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C5C7" w14:textId="77777777" w:rsidR="00196D46" w:rsidRPr="005010C7" w:rsidRDefault="00196D46" w:rsidP="00196D46">
      <w:pPr>
        <w:rPr>
          <w:szCs w:val="22"/>
        </w:rPr>
      </w:pPr>
      <w:bookmarkStart w:id="0" w:name="_Hlk87023090"/>
    </w:p>
    <w:p w14:paraId="300737D0" w14:textId="77777777" w:rsidR="00196D46" w:rsidRPr="005010C7" w:rsidRDefault="00EF4FF0" w:rsidP="00196D46">
      <w:pPr>
        <w:ind w:right="-1109"/>
        <w:rPr>
          <w:szCs w:val="22"/>
          <w:lang w:val="fr-CA"/>
        </w:rPr>
      </w:pPr>
      <w:r>
        <w:rPr>
          <w:szCs w:val="22"/>
        </w:rPr>
        <w:object w:dxaOrig="1440" w:dyaOrig="1440" w14:anchorId="22192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33.85pt;margin-top:-45.45pt;width:320.1pt;height:28.05pt;z-index:25165926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2" DrawAspect="Content" ObjectID="_1697652923" r:id="rId9"/>
        </w:object>
      </w:r>
      <w:r w:rsidR="00196D46" w:rsidRPr="005010C7">
        <w:rPr>
          <w:szCs w:val="22"/>
          <w:lang w:val="fr-CA"/>
        </w:rPr>
        <w:t>CINQUANTE-ET-UNIÈME SESSION ORDINAIRE</w:t>
      </w:r>
      <w:r w:rsidR="00196D46" w:rsidRPr="005010C7">
        <w:rPr>
          <w:szCs w:val="22"/>
          <w:lang w:val="fr-CA"/>
        </w:rPr>
        <w:tab/>
      </w:r>
      <w:r w:rsidR="00196D46" w:rsidRPr="005010C7">
        <w:rPr>
          <w:szCs w:val="22"/>
          <w:lang w:val="fr-CA"/>
        </w:rPr>
        <w:tab/>
      </w:r>
      <w:r w:rsidR="00196D46" w:rsidRPr="005010C7">
        <w:rPr>
          <w:szCs w:val="22"/>
          <w:lang w:val="fr-CA"/>
        </w:rPr>
        <w:tab/>
      </w:r>
      <w:r w:rsidR="00196D46" w:rsidRPr="005010C7">
        <w:rPr>
          <w:szCs w:val="22"/>
          <w:lang w:val="fr-CA"/>
        </w:rPr>
        <w:tab/>
        <w:t>OEA/</w:t>
      </w:r>
      <w:proofErr w:type="spellStart"/>
      <w:r w:rsidR="00196D46" w:rsidRPr="005010C7">
        <w:rPr>
          <w:szCs w:val="22"/>
          <w:lang w:val="fr-CA"/>
        </w:rPr>
        <w:t>Ser.P</w:t>
      </w:r>
      <w:proofErr w:type="spellEnd"/>
    </w:p>
    <w:p w14:paraId="1FF4FC35" w14:textId="77777777" w:rsidR="00196D46" w:rsidRPr="005010C7" w:rsidRDefault="00196D46" w:rsidP="00196D46">
      <w:pPr>
        <w:ind w:right="-1469"/>
        <w:rPr>
          <w:szCs w:val="22"/>
          <w:lang w:val="fr-CA"/>
        </w:rPr>
      </w:pPr>
      <w:r w:rsidRPr="005010C7">
        <w:rPr>
          <w:szCs w:val="22"/>
          <w:lang w:val="fr-CA"/>
        </w:rPr>
        <w:t>Du 10 au 12 novembre 2021</w:t>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t>AG/doc.5738/21</w:t>
      </w:r>
    </w:p>
    <w:p w14:paraId="147C4856" w14:textId="77777777" w:rsidR="00196D46" w:rsidRPr="005010C7" w:rsidRDefault="00196D46" w:rsidP="00196D46">
      <w:pPr>
        <w:ind w:right="-1109"/>
        <w:rPr>
          <w:szCs w:val="22"/>
          <w:lang w:val="fr-CA"/>
        </w:rPr>
      </w:pPr>
      <w:r w:rsidRPr="005010C7">
        <w:rPr>
          <w:color w:val="0D0C12"/>
          <w:szCs w:val="22"/>
          <w:lang w:val="fr-CA"/>
        </w:rPr>
        <w:t>Guatemala</w:t>
      </w:r>
      <w:r w:rsidRPr="005010C7">
        <w:rPr>
          <w:szCs w:val="22"/>
          <w:lang w:val="fr-CA"/>
        </w:rPr>
        <w:t xml:space="preserve">, République du </w:t>
      </w:r>
      <w:r w:rsidRPr="005010C7">
        <w:rPr>
          <w:color w:val="0D0C12"/>
          <w:szCs w:val="22"/>
          <w:lang w:val="fr-CA"/>
        </w:rPr>
        <w:t>Guatemala</w:t>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t>5 novembre 2021</w:t>
      </w:r>
    </w:p>
    <w:p w14:paraId="7EEFBEDD" w14:textId="77777777" w:rsidR="00196D46" w:rsidRPr="005010C7" w:rsidRDefault="00196D46" w:rsidP="00196D46">
      <w:pPr>
        <w:ind w:right="-1109"/>
        <w:rPr>
          <w:szCs w:val="22"/>
          <w:lang w:val="fr-CA"/>
        </w:rPr>
      </w:pPr>
      <w:r w:rsidRPr="005010C7">
        <w:rPr>
          <w:szCs w:val="22"/>
          <w:lang w:val="fr-CA"/>
        </w:rPr>
        <w:t>SESSION VIRTUELLE</w:t>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r>
      <w:r w:rsidRPr="005010C7">
        <w:rPr>
          <w:szCs w:val="22"/>
          <w:lang w:val="fr-CA"/>
        </w:rPr>
        <w:tab/>
        <w:t>Original: espagnol</w:t>
      </w:r>
    </w:p>
    <w:bookmarkEnd w:id="0"/>
    <w:p w14:paraId="60199ABF" w14:textId="0339679E" w:rsidR="001D344A" w:rsidRDefault="001D344A" w:rsidP="00131429">
      <w:pPr>
        <w:rPr>
          <w:szCs w:val="22"/>
          <w:lang w:val="fr-CA"/>
        </w:rPr>
      </w:pPr>
    </w:p>
    <w:p w14:paraId="6008A6DA" w14:textId="06CED3CA" w:rsidR="00A73AEB" w:rsidRDefault="00A73AEB" w:rsidP="00A73AEB">
      <w:pPr>
        <w:ind w:left="7200" w:right="-929"/>
        <w:rPr>
          <w:szCs w:val="22"/>
          <w:u w:val="single"/>
          <w:lang w:val="fr-FR"/>
        </w:rPr>
      </w:pPr>
      <w:r>
        <w:rPr>
          <w:szCs w:val="22"/>
          <w:u w:val="single"/>
          <w:lang w:val="fr-FR"/>
        </w:rPr>
        <w:t xml:space="preserve">Point </w:t>
      </w:r>
      <w:r>
        <w:rPr>
          <w:szCs w:val="22"/>
          <w:u w:val="single"/>
          <w:lang w:val="fr-FR"/>
        </w:rPr>
        <w:t>21</w:t>
      </w:r>
      <w:r>
        <w:rPr>
          <w:szCs w:val="22"/>
          <w:u w:val="single"/>
          <w:lang w:val="fr-FR"/>
        </w:rPr>
        <w:t xml:space="preserve"> de l’ordre du jour</w:t>
      </w:r>
    </w:p>
    <w:p w14:paraId="4C48CE92" w14:textId="77777777" w:rsidR="00A73AEB" w:rsidRPr="00196D46" w:rsidRDefault="00A73AEB" w:rsidP="00131429">
      <w:pPr>
        <w:rPr>
          <w:szCs w:val="22"/>
          <w:lang w:val="fr-CA"/>
        </w:rPr>
      </w:pPr>
    </w:p>
    <w:p w14:paraId="51527B69" w14:textId="77777777" w:rsidR="002F2C92" w:rsidRPr="00131429" w:rsidRDefault="002F2C92" w:rsidP="00131429">
      <w:pPr>
        <w:rPr>
          <w:szCs w:val="22"/>
          <w:lang w:val="fr-FR"/>
        </w:rPr>
      </w:pPr>
    </w:p>
    <w:p w14:paraId="645545CE" w14:textId="77777777" w:rsidR="001D344A" w:rsidRPr="00131429" w:rsidRDefault="001D344A" w:rsidP="00131429">
      <w:pPr>
        <w:rPr>
          <w:szCs w:val="22"/>
          <w:lang w:val="fr-FR"/>
        </w:rPr>
      </w:pPr>
    </w:p>
    <w:p w14:paraId="3AD50B38" w14:textId="2392A3D3" w:rsidR="00C77B6D" w:rsidRPr="00131429" w:rsidRDefault="00C77B6D" w:rsidP="00131429">
      <w:pPr>
        <w:jc w:val="center"/>
        <w:rPr>
          <w:color w:val="000000"/>
          <w:szCs w:val="22"/>
          <w:lang w:val="fr-FR"/>
        </w:rPr>
      </w:pPr>
      <w:bookmarkStart w:id="1" w:name="_Toc12117116"/>
      <w:bookmarkStart w:id="2" w:name="_Toc12118537"/>
      <w:bookmarkStart w:id="3" w:name="_Toc14803660"/>
      <w:r w:rsidRPr="00131429">
        <w:rPr>
          <w:szCs w:val="22"/>
          <w:lang w:val="fr-FR"/>
        </w:rPr>
        <w:t xml:space="preserve">PROJET DE RÉSOLUTION </w:t>
      </w:r>
    </w:p>
    <w:p w14:paraId="1A1C3C49" w14:textId="77777777" w:rsidR="00C77B6D" w:rsidRPr="00131429" w:rsidRDefault="00C77B6D" w:rsidP="00131429">
      <w:pPr>
        <w:rPr>
          <w:color w:val="000000"/>
          <w:szCs w:val="22"/>
          <w:lang w:val="fr-FR"/>
        </w:rPr>
      </w:pPr>
    </w:p>
    <w:p w14:paraId="4841874C" w14:textId="77777777" w:rsidR="00C77B6D" w:rsidRPr="00131429" w:rsidRDefault="00C77B6D" w:rsidP="00131429">
      <w:pPr>
        <w:jc w:val="center"/>
        <w:rPr>
          <w:bCs/>
          <w:kern w:val="32"/>
          <w:szCs w:val="22"/>
          <w:lang w:val="fr-FR" w:eastAsia="ar-SA"/>
        </w:rPr>
      </w:pPr>
      <w:r w:rsidRPr="00131429">
        <w:rPr>
          <w:bCs/>
          <w:kern w:val="32"/>
          <w:szCs w:val="22"/>
          <w:lang w:val="fr-FR" w:eastAsia="ar-SA"/>
        </w:rPr>
        <w:t>RÔLE PRIORITAIRE DE L'ORGANISATION DES ÉTATS AMÉRICAINS DANS LE DÉVELOPPEMENT DES TÉLÉCOMMUNICATIONS/TECHNOLOGIES</w:t>
      </w:r>
    </w:p>
    <w:p w14:paraId="14F05317" w14:textId="77777777" w:rsidR="00C77B6D" w:rsidRPr="00131429" w:rsidRDefault="00C77B6D" w:rsidP="00131429">
      <w:pPr>
        <w:jc w:val="center"/>
        <w:rPr>
          <w:bCs/>
          <w:kern w:val="32"/>
          <w:szCs w:val="22"/>
          <w:lang w:val="fr-FR" w:eastAsia="ar-SA"/>
        </w:rPr>
      </w:pPr>
      <w:r w:rsidRPr="00131429">
        <w:rPr>
          <w:bCs/>
          <w:kern w:val="32"/>
          <w:szCs w:val="22"/>
          <w:lang w:val="fr-FR" w:eastAsia="ar-SA"/>
        </w:rPr>
        <w:t xml:space="preserve">DE l'INFORMATION ET DES COMMUNICATIONS PAR L'INTERMÉDIAIRE DE LA </w:t>
      </w:r>
    </w:p>
    <w:p w14:paraId="62B06315" w14:textId="77777777" w:rsidR="00C77B6D" w:rsidRPr="00131429" w:rsidRDefault="00C77B6D" w:rsidP="00131429">
      <w:pPr>
        <w:jc w:val="center"/>
        <w:rPr>
          <w:bCs/>
          <w:kern w:val="32"/>
          <w:szCs w:val="22"/>
          <w:lang w:val="fr-FR" w:eastAsia="ar-SA"/>
        </w:rPr>
      </w:pPr>
      <w:r w:rsidRPr="00131429">
        <w:rPr>
          <w:bCs/>
          <w:kern w:val="32"/>
          <w:szCs w:val="22"/>
          <w:lang w:val="fr-FR" w:eastAsia="ar-SA"/>
        </w:rPr>
        <w:t>COMMISSION INTERAMÉRICAINE DES TÉLÉCOMMUNICATIONS (CITEL)</w:t>
      </w:r>
    </w:p>
    <w:p w14:paraId="23D612A5" w14:textId="77777777" w:rsidR="00C77B6D" w:rsidRPr="00131429" w:rsidRDefault="00C77B6D" w:rsidP="00131429">
      <w:pPr>
        <w:jc w:val="both"/>
        <w:rPr>
          <w:szCs w:val="22"/>
          <w:lang w:val="fr-FR"/>
        </w:rPr>
      </w:pPr>
    </w:p>
    <w:p w14:paraId="6695FAA3" w14:textId="16359E61" w:rsidR="00C77B6D" w:rsidRPr="00131429" w:rsidRDefault="00C77B6D" w:rsidP="00131429">
      <w:pPr>
        <w:jc w:val="center"/>
        <w:rPr>
          <w:szCs w:val="22"/>
          <w:lang w:val="fr-FR"/>
        </w:rPr>
      </w:pPr>
      <w:r w:rsidRPr="00131429">
        <w:rPr>
          <w:szCs w:val="22"/>
          <w:lang w:val="fr-FR"/>
        </w:rPr>
        <w:t>(</w:t>
      </w:r>
      <w:r w:rsidR="00131429" w:rsidRPr="00AF627E">
        <w:rPr>
          <w:szCs w:val="22"/>
          <w:lang w:val="fr-FR"/>
        </w:rPr>
        <w:t xml:space="preserve">Convenu par le Conseil permanent lors de sa séance virtuelle tenue le </w:t>
      </w:r>
      <w:r w:rsidR="00131429">
        <w:rPr>
          <w:szCs w:val="22"/>
          <w:lang w:val="fr-FR"/>
        </w:rPr>
        <w:t>20</w:t>
      </w:r>
      <w:r w:rsidR="00131429" w:rsidRPr="00AF627E">
        <w:rPr>
          <w:szCs w:val="22"/>
          <w:lang w:val="fr-FR"/>
        </w:rPr>
        <w:t xml:space="preserve"> octobre </w:t>
      </w:r>
      <w:r w:rsidR="00131429">
        <w:rPr>
          <w:szCs w:val="22"/>
          <w:lang w:val="fr-FR"/>
        </w:rPr>
        <w:t>2021</w:t>
      </w:r>
      <w:r w:rsidR="00A73AEB">
        <w:rPr>
          <w:szCs w:val="22"/>
          <w:lang w:val="fr-FR"/>
        </w:rPr>
        <w:t> ;</w:t>
      </w:r>
      <w:r w:rsidR="0000226C">
        <w:rPr>
          <w:szCs w:val="22"/>
          <w:lang w:val="fr-FR"/>
        </w:rPr>
        <w:t xml:space="preserve"> </w:t>
      </w:r>
      <w:r w:rsidR="009245D8">
        <w:rPr>
          <w:szCs w:val="22"/>
          <w:lang w:val="fr-FR"/>
        </w:rPr>
        <w:br/>
      </w:r>
      <w:r w:rsidR="0000226C" w:rsidRPr="00AF627E">
        <w:rPr>
          <w:szCs w:val="22"/>
          <w:lang w:val="fr-FR"/>
        </w:rPr>
        <w:t>et</w:t>
      </w:r>
      <w:r w:rsidR="00131429" w:rsidRPr="00AF627E">
        <w:rPr>
          <w:szCs w:val="22"/>
          <w:lang w:val="fr-FR"/>
        </w:rPr>
        <w:t xml:space="preserve"> transmis à la séance plénière de l’Assemblée générale pour examen</w:t>
      </w:r>
      <w:r w:rsidRPr="00131429">
        <w:rPr>
          <w:szCs w:val="22"/>
          <w:lang w:val="fr-FR"/>
        </w:rPr>
        <w:t>)</w:t>
      </w:r>
    </w:p>
    <w:bookmarkEnd w:id="1"/>
    <w:bookmarkEnd w:id="2"/>
    <w:bookmarkEnd w:id="3"/>
    <w:p w14:paraId="22BD2FFC" w14:textId="77777777" w:rsidR="00C77B6D" w:rsidRPr="00131429" w:rsidRDefault="00C77B6D" w:rsidP="00131429">
      <w:pPr>
        <w:jc w:val="both"/>
        <w:rPr>
          <w:bCs/>
          <w:szCs w:val="22"/>
          <w:lang w:val="fr-FR"/>
        </w:rPr>
      </w:pPr>
    </w:p>
    <w:p w14:paraId="4EE6982F" w14:textId="77777777" w:rsidR="00C77B6D" w:rsidRPr="00131429" w:rsidRDefault="00C77B6D" w:rsidP="00131429">
      <w:pPr>
        <w:rPr>
          <w:szCs w:val="22"/>
          <w:lang w:val="fr-FR"/>
        </w:rPr>
      </w:pPr>
    </w:p>
    <w:p w14:paraId="7F692168" w14:textId="2D27C91A" w:rsidR="00C77B6D" w:rsidRPr="00131429" w:rsidRDefault="00294904" w:rsidP="00131429">
      <w:pPr>
        <w:pStyle w:val="ListParagraph"/>
        <w:ind w:left="0"/>
        <w:jc w:val="both"/>
        <w:rPr>
          <w:rFonts w:ascii="Times New Roman" w:hAnsi="Times New Roman"/>
          <w:lang w:val="fr-FR"/>
        </w:rPr>
      </w:pPr>
      <w:r w:rsidRPr="00131429">
        <w:rPr>
          <w:rFonts w:ascii="Times New Roman" w:hAnsi="Times New Roman"/>
          <w:lang w:val="fr-FR"/>
        </w:rPr>
        <w:tab/>
      </w:r>
      <w:r w:rsidR="00C77B6D" w:rsidRPr="00131429">
        <w:rPr>
          <w:rFonts w:ascii="Times New Roman" w:hAnsi="Times New Roman"/>
          <w:lang w:val="fr-FR"/>
        </w:rPr>
        <w:t>L’ASSEMBLÉE GÉNÉRALE,</w:t>
      </w:r>
    </w:p>
    <w:p w14:paraId="7F3386EB" w14:textId="77777777" w:rsidR="00C77B6D" w:rsidRPr="00131429" w:rsidRDefault="00C77B6D" w:rsidP="00131429">
      <w:pPr>
        <w:rPr>
          <w:szCs w:val="22"/>
          <w:lang w:val="fr-FR"/>
        </w:rPr>
      </w:pPr>
    </w:p>
    <w:p w14:paraId="76CBD430" w14:textId="77777777" w:rsidR="00C77B6D" w:rsidRPr="00131429" w:rsidRDefault="00C77B6D" w:rsidP="00131429">
      <w:pPr>
        <w:rPr>
          <w:szCs w:val="22"/>
          <w:lang w:val="fr-FR"/>
        </w:rPr>
      </w:pPr>
      <w:r w:rsidRPr="00131429">
        <w:rPr>
          <w:szCs w:val="22"/>
          <w:lang w:val="fr-FR"/>
        </w:rPr>
        <w:t>RAPPELANT :</w:t>
      </w:r>
    </w:p>
    <w:p w14:paraId="04982828" w14:textId="77777777" w:rsidR="00C77B6D" w:rsidRPr="00131429" w:rsidRDefault="00C77B6D" w:rsidP="00131429">
      <w:pPr>
        <w:rPr>
          <w:szCs w:val="22"/>
          <w:lang w:val="fr-FR"/>
        </w:rPr>
      </w:pPr>
    </w:p>
    <w:p w14:paraId="5C493D9A" w14:textId="77777777" w:rsidR="00C77B6D" w:rsidRPr="00131429" w:rsidRDefault="00C77B6D" w:rsidP="00131429">
      <w:pPr>
        <w:ind w:firstLine="706"/>
        <w:jc w:val="both"/>
        <w:rPr>
          <w:szCs w:val="22"/>
          <w:lang w:val="fr-FR"/>
        </w:rPr>
      </w:pPr>
      <w:r w:rsidRPr="00131429">
        <w:rPr>
          <w:szCs w:val="22"/>
          <w:lang w:val="fr-FR"/>
        </w:rPr>
        <w:t>La résolution AG/RES. 2953 (L-O/20),</w:t>
      </w:r>
      <w:r w:rsidRPr="00131429">
        <w:rPr>
          <w:bCs/>
          <w:kern w:val="32"/>
          <w:szCs w:val="22"/>
          <w:lang w:val="fr-FR"/>
        </w:rPr>
        <w:t xml:space="preserve"> </w:t>
      </w:r>
      <w:r w:rsidRPr="00131429">
        <w:rPr>
          <w:szCs w:val="22"/>
          <w:lang w:val="fr-FR"/>
        </w:rPr>
        <w:t>« Rôle prioritaire de l’Organisation des États américains dans le développement des télécommunications/technologies de l’information et de la communication par l’intermédiaire de la Commission interaméricaine des télécommunications (CITEL) »</w:t>
      </w:r>
      <w:r w:rsidRPr="00131429">
        <w:rPr>
          <w:bCs/>
          <w:kern w:val="32"/>
          <w:szCs w:val="22"/>
          <w:lang w:val="fr-FR"/>
        </w:rPr>
        <w:t>, adoptée le 20 octobre 2020 ;</w:t>
      </w:r>
      <w:r w:rsidRPr="00131429">
        <w:rPr>
          <w:szCs w:val="22"/>
          <w:lang w:val="fr-FR"/>
        </w:rPr>
        <w:t xml:space="preserve"> et,</w:t>
      </w:r>
    </w:p>
    <w:p w14:paraId="00CD2A32" w14:textId="77777777" w:rsidR="00C77B6D" w:rsidRPr="00131429" w:rsidRDefault="00C77B6D" w:rsidP="00131429">
      <w:pPr>
        <w:rPr>
          <w:szCs w:val="22"/>
          <w:lang w:val="fr-FR"/>
        </w:rPr>
      </w:pPr>
    </w:p>
    <w:p w14:paraId="5EE1F75F" w14:textId="11E8DF64" w:rsidR="00C77B6D" w:rsidRPr="00131429" w:rsidRDefault="00C77B6D" w:rsidP="00131429">
      <w:pPr>
        <w:ind w:firstLine="706"/>
        <w:jc w:val="both"/>
        <w:rPr>
          <w:szCs w:val="22"/>
          <w:lang w:val="fr-FR"/>
        </w:rPr>
      </w:pPr>
      <w:r w:rsidRPr="00131429">
        <w:rPr>
          <w:szCs w:val="22"/>
          <w:lang w:val="fr-FR"/>
        </w:rPr>
        <w:t>La résolution</w:t>
      </w:r>
      <w:r w:rsidRPr="00131429">
        <w:rPr>
          <w:rStyle w:val="Heading3Char"/>
          <w:rFonts w:ascii="Times New Roman" w:hAnsi="Times New Roman"/>
          <w:sz w:val="22"/>
          <w:szCs w:val="22"/>
          <w:lang w:val="fr-FR"/>
        </w:rPr>
        <w:t xml:space="preserve"> </w:t>
      </w:r>
      <w:r w:rsidRPr="00131429">
        <w:rPr>
          <w:szCs w:val="22"/>
          <w:lang w:val="fr-FR"/>
        </w:rPr>
        <w:t>AG/RES. 2957 (L-O/20), « Programme-Budget de l’Organisation pour 2021 » adopté le</w:t>
      </w:r>
      <w:r w:rsidRPr="00131429">
        <w:rPr>
          <w:bCs/>
          <w:kern w:val="32"/>
          <w:szCs w:val="22"/>
          <w:lang w:val="fr-FR"/>
        </w:rPr>
        <w:t xml:space="preserve"> 20 octobre 2020 en ce qui concerne les mandats liés à la CITEL ;</w:t>
      </w:r>
    </w:p>
    <w:p w14:paraId="1DDBE582" w14:textId="77777777" w:rsidR="00C77B6D" w:rsidRPr="00131429" w:rsidRDefault="00C77B6D" w:rsidP="00131429">
      <w:pPr>
        <w:rPr>
          <w:szCs w:val="22"/>
          <w:lang w:val="fr-FR"/>
        </w:rPr>
      </w:pPr>
    </w:p>
    <w:p w14:paraId="3147BD6F" w14:textId="3F0032F5" w:rsidR="00C77B6D" w:rsidRPr="00131429" w:rsidRDefault="00C77B6D" w:rsidP="009245D8">
      <w:pPr>
        <w:ind w:firstLine="706"/>
        <w:rPr>
          <w:szCs w:val="22"/>
          <w:lang w:val="fr-FR"/>
        </w:rPr>
      </w:pPr>
      <w:r w:rsidRPr="00131429">
        <w:rPr>
          <w:szCs w:val="22"/>
          <w:lang w:val="fr-FR"/>
        </w:rPr>
        <w:t>NOTANT </w:t>
      </w:r>
      <w:r w:rsidR="009245D8">
        <w:rPr>
          <w:szCs w:val="22"/>
          <w:lang w:val="fr-FR"/>
        </w:rPr>
        <w:t>l</w:t>
      </w:r>
      <w:r w:rsidRPr="00131429">
        <w:rPr>
          <w:szCs w:val="22"/>
          <w:lang w:val="fr-FR"/>
        </w:rPr>
        <w:t>a résolution CITEL/RES. 80 (VII-18) sur le « Renforcement de la CITEL au sein de l’OEA » approuvé par la septième session ordinaire de l’Assemblée de la CITEL dans laquelle la CITEL invite l’Assemblée générale de l’OEA à réaffirmer son engagement en faveur de la viabilité financière de la CITEL ; et</w:t>
      </w:r>
    </w:p>
    <w:p w14:paraId="283B2B29" w14:textId="77777777" w:rsidR="00C77B6D" w:rsidRPr="00131429" w:rsidRDefault="00C77B6D" w:rsidP="00131429">
      <w:pPr>
        <w:jc w:val="both"/>
        <w:rPr>
          <w:szCs w:val="22"/>
          <w:lang w:val="fr-FR"/>
        </w:rPr>
      </w:pPr>
    </w:p>
    <w:p w14:paraId="00F38396" w14:textId="77777777" w:rsidR="00C77B6D" w:rsidRPr="00131429" w:rsidRDefault="00C77B6D" w:rsidP="00131429">
      <w:pPr>
        <w:jc w:val="both"/>
        <w:rPr>
          <w:szCs w:val="22"/>
          <w:lang w:val="fr-FR"/>
        </w:rPr>
      </w:pPr>
      <w:r w:rsidRPr="00131429">
        <w:rPr>
          <w:szCs w:val="22"/>
          <w:lang w:val="fr-FR"/>
        </w:rPr>
        <w:t>CONSIDÉRANT :</w:t>
      </w:r>
    </w:p>
    <w:p w14:paraId="190BD41B" w14:textId="77777777" w:rsidR="00C77B6D" w:rsidRPr="00131429" w:rsidRDefault="00C77B6D" w:rsidP="00131429">
      <w:pPr>
        <w:jc w:val="both"/>
        <w:rPr>
          <w:szCs w:val="22"/>
          <w:lang w:val="fr-FR"/>
        </w:rPr>
      </w:pPr>
    </w:p>
    <w:p w14:paraId="75D4D5A4" w14:textId="77777777" w:rsidR="00C77B6D" w:rsidRPr="00131429" w:rsidRDefault="00C77B6D" w:rsidP="00131429">
      <w:pPr>
        <w:ind w:firstLine="706"/>
        <w:jc w:val="both"/>
        <w:rPr>
          <w:szCs w:val="22"/>
          <w:lang w:val="fr-FR"/>
        </w:rPr>
      </w:pPr>
      <w:r w:rsidRPr="00131429">
        <w:rPr>
          <w:szCs w:val="22"/>
          <w:lang w:val="fr-FR"/>
        </w:rPr>
        <w:t>Que les télécommunications et les technologies de l’information et de la communication (TIC) sont des outils clés pour le développement social, économique, culturel et environnemental et, par conséquent, pour la mise en œuvre du Programme 2030 pour le développement durable ;</w:t>
      </w:r>
    </w:p>
    <w:p w14:paraId="0114E503" w14:textId="77777777" w:rsidR="00C77B6D" w:rsidRPr="00131429" w:rsidRDefault="00C77B6D" w:rsidP="00131429">
      <w:pPr>
        <w:jc w:val="both"/>
        <w:rPr>
          <w:szCs w:val="22"/>
          <w:lang w:val="fr-FR"/>
        </w:rPr>
      </w:pPr>
    </w:p>
    <w:p w14:paraId="19A259AB" w14:textId="77777777" w:rsidR="00C77B6D" w:rsidRPr="00131429" w:rsidRDefault="00C77B6D" w:rsidP="00131429">
      <w:pPr>
        <w:jc w:val="both"/>
        <w:rPr>
          <w:szCs w:val="22"/>
          <w:lang w:val="fr-FR"/>
        </w:rPr>
      </w:pPr>
      <w:r w:rsidRPr="00131429">
        <w:rPr>
          <w:szCs w:val="22"/>
          <w:lang w:val="fr-FR"/>
        </w:rPr>
        <w:tab/>
        <w:t xml:space="preserve">Que la CITEL est l’entité spécialisée de l’OEA en matière de télécommunications et de TIC et qu’elle contribue ainsi efficacement à la mise en œuvre des quatre piliers de l’OEA et des mandats et initiatives des Sommets des Amériques ; et qu’à cette fin, elle a encouragé, avec les dirigeants politiques de la région, des actions telles que le lancement des initiatives publiques-privées Alliance </w:t>
      </w:r>
      <w:r w:rsidRPr="00131429">
        <w:rPr>
          <w:szCs w:val="22"/>
          <w:lang w:val="fr-FR"/>
        </w:rPr>
        <w:lastRenderedPageBreak/>
        <w:t>TIC 2030 Amériques, l’appel à davantage d’investissements dans l’infrastructure à large bande, et la promotion de l’accès au haut débit pour l’inclusion sociale, ainsi que l’Alliance des femmes rurales - Autonomiser les femmes rurales grâce aux TIC;</w:t>
      </w:r>
    </w:p>
    <w:p w14:paraId="0456A3BB" w14:textId="77777777" w:rsidR="00C77B6D" w:rsidRPr="00131429" w:rsidRDefault="00C77B6D" w:rsidP="00131429">
      <w:pPr>
        <w:jc w:val="both"/>
        <w:rPr>
          <w:szCs w:val="22"/>
          <w:lang w:val="fr-FR"/>
        </w:rPr>
      </w:pPr>
    </w:p>
    <w:p w14:paraId="0AD3FB2A" w14:textId="77777777" w:rsidR="00C77B6D" w:rsidRPr="00131429" w:rsidRDefault="00C77B6D" w:rsidP="00131429">
      <w:pPr>
        <w:ind w:firstLine="706"/>
        <w:jc w:val="both"/>
        <w:rPr>
          <w:szCs w:val="22"/>
          <w:lang w:val="fr-FR"/>
        </w:rPr>
      </w:pPr>
      <w:r w:rsidRPr="00131429">
        <w:rPr>
          <w:szCs w:val="22"/>
          <w:lang w:val="fr-FR"/>
        </w:rPr>
        <w:t>Que, reflétant leur rôle unique basé sur leur appartenance et leur capacité à unir l’académie, le secteur privé, la communauté technique et le gouvernement, la CITEL défend les intérêts de tout l’hémisphère dans les Assemblées et Conférence mondiales des télécommunications et des radiocommunications de l’Union internationale des télécommunications (UIT) en adoptant des propositions interaméricaines ;</w:t>
      </w:r>
    </w:p>
    <w:p w14:paraId="01573B43" w14:textId="77777777" w:rsidR="00C77B6D" w:rsidRPr="00131429" w:rsidRDefault="00C77B6D" w:rsidP="00131429">
      <w:pPr>
        <w:jc w:val="both"/>
        <w:rPr>
          <w:szCs w:val="22"/>
          <w:lang w:val="fr-FR"/>
        </w:rPr>
      </w:pPr>
    </w:p>
    <w:p w14:paraId="0A892FA1" w14:textId="77777777" w:rsidR="00C77B6D" w:rsidRPr="00131429" w:rsidRDefault="00C77B6D" w:rsidP="00131429">
      <w:pPr>
        <w:ind w:firstLine="706"/>
        <w:jc w:val="both"/>
        <w:rPr>
          <w:szCs w:val="22"/>
          <w:lang w:val="fr-FR"/>
        </w:rPr>
      </w:pPr>
      <w:r w:rsidRPr="00131429">
        <w:rPr>
          <w:szCs w:val="22"/>
          <w:lang w:val="fr-FR"/>
        </w:rPr>
        <w:t>Qu’à ce jour, selon l’UIT, un tiers de la population de la région n’a pas accès à la connectivité à large bande, il importe de continuer à renforcer la CITEL en tant que domaine fondamental de la coopération en matière de communications et de TIC dans les Amériques, notamment son rôle dans la discussion et la conclusion d’accords sur l’inclusion numérique, le développement des infrastructures de télécommunications, l’utilisation du spectre radioélectrique et la création d’un environnement propice aux investissements dans les TIC;</w:t>
      </w:r>
    </w:p>
    <w:p w14:paraId="4BF4EAC0" w14:textId="4441A5AD" w:rsidR="00C77B6D" w:rsidRPr="00131429" w:rsidRDefault="00C77B6D" w:rsidP="00131429">
      <w:pPr>
        <w:jc w:val="both"/>
        <w:rPr>
          <w:bCs/>
          <w:szCs w:val="22"/>
          <w:lang w:val="fr-FR"/>
        </w:rPr>
      </w:pPr>
    </w:p>
    <w:p w14:paraId="0DDE9860" w14:textId="77777777" w:rsidR="00C77B6D" w:rsidRPr="00131429" w:rsidRDefault="00C77B6D" w:rsidP="00131429">
      <w:pPr>
        <w:ind w:firstLine="706"/>
        <w:jc w:val="both"/>
        <w:rPr>
          <w:bCs/>
          <w:szCs w:val="22"/>
          <w:lang w:val="fr-FR"/>
        </w:rPr>
      </w:pPr>
      <w:r w:rsidRPr="00131429">
        <w:rPr>
          <w:bCs/>
          <w:szCs w:val="22"/>
          <w:lang w:val="fr-FR"/>
        </w:rPr>
        <w:t>Que l’échange de données d’expérience issues du cycle des tables rondes et des forums coordonnés par le Secrétariat de la CITEL a contribué positivement aux réponses des États membres de l’OEA pour mieux s’attaquer aux inégalités générées par la COVID19 du point de vue des télécommunications/TIC, et a contribué à la formulation de recommandations sur les aspects pertinents à prendre en compte lors de l’élaboration de politiques réglementaires en matière de télécommunications pendant et après la pandémie COVID-19;</w:t>
      </w:r>
    </w:p>
    <w:p w14:paraId="2F885F70" w14:textId="77777777" w:rsidR="00C77B6D" w:rsidRPr="00131429" w:rsidRDefault="00C77B6D" w:rsidP="00131429">
      <w:pPr>
        <w:jc w:val="both"/>
        <w:rPr>
          <w:bCs/>
          <w:szCs w:val="22"/>
          <w:lang w:val="fr-FR"/>
        </w:rPr>
      </w:pPr>
    </w:p>
    <w:p w14:paraId="1DC206E2" w14:textId="77777777" w:rsidR="00C77B6D" w:rsidRPr="00131429" w:rsidRDefault="00C77B6D" w:rsidP="00131429">
      <w:pPr>
        <w:ind w:firstLine="706"/>
        <w:jc w:val="both"/>
        <w:rPr>
          <w:bCs/>
          <w:szCs w:val="22"/>
          <w:lang w:val="fr-FR"/>
        </w:rPr>
      </w:pPr>
      <w:r w:rsidRPr="00131429">
        <w:rPr>
          <w:bCs/>
          <w:szCs w:val="22"/>
          <w:lang w:val="fr-FR"/>
        </w:rPr>
        <w:t>Qu’il s’avère nécessaire d’améliorer la couverture et d’identifier le développement de modèles pour réduire la fracture numérique, la CITEL a établi des recommandations pour l’expansion des Télécommunications / TIC dans les zones rurales et dans les zones non desservies ou insuffisamment desservies.</w:t>
      </w:r>
    </w:p>
    <w:p w14:paraId="378ED29C" w14:textId="77777777" w:rsidR="00C77B6D" w:rsidRPr="00131429" w:rsidRDefault="00C77B6D" w:rsidP="00131429">
      <w:pPr>
        <w:jc w:val="both"/>
        <w:rPr>
          <w:szCs w:val="22"/>
          <w:lang w:val="fr-FR"/>
        </w:rPr>
      </w:pPr>
    </w:p>
    <w:p w14:paraId="7D328196" w14:textId="77777777" w:rsidR="00C77B6D" w:rsidRPr="00131429" w:rsidRDefault="00C77B6D" w:rsidP="00131429">
      <w:pPr>
        <w:ind w:firstLine="706"/>
        <w:jc w:val="both"/>
        <w:rPr>
          <w:szCs w:val="22"/>
          <w:lang w:val="fr-FR"/>
        </w:rPr>
      </w:pPr>
      <w:r w:rsidRPr="00131429">
        <w:rPr>
          <w:szCs w:val="22"/>
          <w:lang w:val="fr-FR"/>
        </w:rPr>
        <w:t>Que des actions ont été entreprises par la CITEL en coordination avec l’UIT, la CTU et la COMTELCA pour améliorer les capacités de communication et d’intervention afin d’accroître la résilience aux catastrophes et aux situations d’urgence dans la région ; et,</w:t>
      </w:r>
    </w:p>
    <w:p w14:paraId="15A24C4F" w14:textId="77777777" w:rsidR="00C77B6D" w:rsidRPr="00131429" w:rsidRDefault="00C77B6D" w:rsidP="00131429">
      <w:pPr>
        <w:jc w:val="both"/>
        <w:rPr>
          <w:szCs w:val="22"/>
          <w:lang w:val="fr-FR"/>
        </w:rPr>
      </w:pPr>
    </w:p>
    <w:p w14:paraId="1B0BD220" w14:textId="64E7AC2F" w:rsidR="00C77B6D" w:rsidRPr="00131429" w:rsidRDefault="00C77B6D" w:rsidP="00131429">
      <w:pPr>
        <w:ind w:firstLine="706"/>
        <w:jc w:val="both"/>
        <w:rPr>
          <w:szCs w:val="22"/>
          <w:lang w:val="fr-FR"/>
        </w:rPr>
      </w:pPr>
      <w:r w:rsidRPr="00131429">
        <w:rPr>
          <w:szCs w:val="22"/>
          <w:lang w:val="fr-FR"/>
        </w:rPr>
        <w:t xml:space="preserve">Qu’après avoir évalué les résultats positifs des travaux qu’elle a réalisés, il est nécessaire d’assurer la viabilité financière de la CITEL pour s’assurer qu’elle dispose des outils nécessaires pour poursuivre son travail et mettre en œuvre son Plan stratégique 2018-2022 conformément </w:t>
      </w:r>
      <w:proofErr w:type="gramStart"/>
      <w:r w:rsidRPr="00131429">
        <w:rPr>
          <w:szCs w:val="22"/>
          <w:lang w:val="fr-FR"/>
        </w:rPr>
        <w:t>au</w:t>
      </w:r>
      <w:proofErr w:type="gramEnd"/>
      <w:r w:rsidRPr="00131429">
        <w:rPr>
          <w:szCs w:val="22"/>
          <w:lang w:val="fr-FR"/>
        </w:rPr>
        <w:t xml:space="preserve"> Plan stratégique intégré de l’Organisation,</w:t>
      </w:r>
    </w:p>
    <w:p w14:paraId="2F88CD26" w14:textId="77777777" w:rsidR="00C77B6D" w:rsidRPr="00131429" w:rsidRDefault="00C77B6D" w:rsidP="00131429">
      <w:pPr>
        <w:jc w:val="both"/>
        <w:rPr>
          <w:szCs w:val="22"/>
          <w:lang w:val="fr-FR"/>
        </w:rPr>
      </w:pPr>
    </w:p>
    <w:p w14:paraId="2E32F523" w14:textId="77777777" w:rsidR="00C77B6D" w:rsidRPr="00131429" w:rsidRDefault="00C77B6D" w:rsidP="00131429">
      <w:pPr>
        <w:jc w:val="both"/>
        <w:rPr>
          <w:szCs w:val="22"/>
          <w:lang w:val="fr-FR"/>
        </w:rPr>
      </w:pPr>
      <w:r w:rsidRPr="00131429">
        <w:rPr>
          <w:szCs w:val="22"/>
          <w:lang w:val="fr-FR"/>
        </w:rPr>
        <w:t>DÉCIDE :</w:t>
      </w:r>
    </w:p>
    <w:p w14:paraId="73F2FA61" w14:textId="77777777" w:rsidR="00C77B6D" w:rsidRPr="00131429" w:rsidRDefault="00C77B6D" w:rsidP="00131429">
      <w:pPr>
        <w:jc w:val="both"/>
        <w:rPr>
          <w:szCs w:val="22"/>
          <w:lang w:val="fr-FR"/>
        </w:rPr>
      </w:pPr>
    </w:p>
    <w:p w14:paraId="4B7C640F" w14:textId="77777777" w:rsidR="00C77B6D" w:rsidRPr="00131429" w:rsidRDefault="00C77B6D" w:rsidP="00131429">
      <w:pPr>
        <w:jc w:val="both"/>
        <w:rPr>
          <w:szCs w:val="22"/>
          <w:lang w:val="fr-FR"/>
        </w:rPr>
      </w:pPr>
      <w:r w:rsidRPr="00131429">
        <w:rPr>
          <w:szCs w:val="22"/>
          <w:lang w:val="fr-FR"/>
        </w:rPr>
        <w:tab/>
        <w:t>1.</w:t>
      </w:r>
      <w:r w:rsidRPr="00131429">
        <w:rPr>
          <w:szCs w:val="22"/>
          <w:lang w:val="fr-FR"/>
        </w:rPr>
        <w:tab/>
        <w:t>Encourager les États membres de l’OEA à intensifier la coopération horizontale et l’échange d’informations, de données d’expérience et de bonnes pratiques entre eux dans le domaine des télécommunications et des technologies de l’information et de la communication (TIC) avec l’appui du secrétariat exécutif de la CITEL.</w:t>
      </w:r>
    </w:p>
    <w:p w14:paraId="7E1760FF" w14:textId="77777777" w:rsidR="00C77B6D" w:rsidRPr="00131429" w:rsidRDefault="00C77B6D" w:rsidP="00131429">
      <w:pPr>
        <w:jc w:val="both"/>
        <w:rPr>
          <w:szCs w:val="22"/>
          <w:lang w:val="fr-FR"/>
        </w:rPr>
      </w:pPr>
    </w:p>
    <w:p w14:paraId="7903280E" w14:textId="2209AF14" w:rsidR="00C77B6D" w:rsidRDefault="00C77B6D" w:rsidP="009245D8">
      <w:pPr>
        <w:ind w:firstLine="720"/>
        <w:jc w:val="both"/>
        <w:rPr>
          <w:szCs w:val="22"/>
          <w:lang w:val="fr-FR"/>
        </w:rPr>
      </w:pPr>
      <w:r w:rsidRPr="00131429">
        <w:rPr>
          <w:szCs w:val="22"/>
          <w:lang w:val="fr-FR"/>
        </w:rPr>
        <w:t>2.</w:t>
      </w:r>
      <w:r w:rsidRPr="00131429">
        <w:rPr>
          <w:szCs w:val="22"/>
          <w:lang w:val="fr-FR"/>
        </w:rPr>
        <w:tab/>
        <w:t xml:space="preserve">Encourager les États membres de l’OEA à mettre en œuvre des activités dans leurs pays et dans la région pour faire progresser la connectivité et l’accès au haut débit, en tant que moteur </w:t>
      </w:r>
      <w:r w:rsidRPr="00131429">
        <w:rPr>
          <w:szCs w:val="22"/>
          <w:lang w:val="fr-FR"/>
        </w:rPr>
        <w:lastRenderedPageBreak/>
        <w:t xml:space="preserve">fondamental du développement durable, et les inviter à participer aux différentes activités organisées par la CITEL. </w:t>
      </w:r>
    </w:p>
    <w:p w14:paraId="688E62D0" w14:textId="77777777" w:rsidR="00A73AEB" w:rsidRPr="00131429" w:rsidRDefault="00A73AEB" w:rsidP="009245D8">
      <w:pPr>
        <w:ind w:firstLine="720"/>
        <w:jc w:val="both"/>
        <w:rPr>
          <w:szCs w:val="22"/>
          <w:lang w:val="fr-FR"/>
        </w:rPr>
      </w:pPr>
    </w:p>
    <w:p w14:paraId="09248C89" w14:textId="77777777" w:rsidR="00C77B6D" w:rsidRPr="00131429" w:rsidRDefault="00C77B6D" w:rsidP="00131429">
      <w:pPr>
        <w:ind w:firstLine="720"/>
        <w:jc w:val="both"/>
        <w:rPr>
          <w:szCs w:val="22"/>
          <w:lang w:val="fr-FR"/>
        </w:rPr>
      </w:pPr>
      <w:r w:rsidRPr="00131429">
        <w:rPr>
          <w:szCs w:val="22"/>
          <w:lang w:val="fr-FR"/>
        </w:rPr>
        <w:t>3.</w:t>
      </w:r>
      <w:r w:rsidRPr="00131429">
        <w:rPr>
          <w:szCs w:val="22"/>
          <w:lang w:val="fr-FR"/>
        </w:rPr>
        <w:tab/>
        <w:t>De demander au Secrétariat général de l’OEA de continuer à tenir compte des besoins financiers de la CITEL dans le projet de programme-budget 2022 pour examen par la Commission des questions administratives et budgétaires et l’approbation par l’Assemblée générale, conformément à la résolution CITEL/RES. 80 (VII-18), adoptée à la septième session ordinaire de l’Assemblée de la CITEL et par le biais de la résolution AG/RES. 2957 (L-O/20), « Programme-Budget de l’Organisation pour 2021 », approuvée à la</w:t>
      </w:r>
      <w:r w:rsidRPr="00131429">
        <w:rPr>
          <w:color w:val="000000"/>
          <w:szCs w:val="22"/>
          <w:lang w:val="fr-FR"/>
        </w:rPr>
        <w:t xml:space="preserve"> cinquantième session ordinaire de l’Assemblée générale de l’OEA, afin que celle-ci puisse continuer à remplir ses objectifs, sa mission et à optimiser son fonctionnement.</w:t>
      </w:r>
    </w:p>
    <w:p w14:paraId="5A302987" w14:textId="77777777" w:rsidR="00C77B6D" w:rsidRPr="00131429" w:rsidRDefault="00C77B6D" w:rsidP="00131429">
      <w:pPr>
        <w:jc w:val="both"/>
        <w:rPr>
          <w:szCs w:val="22"/>
          <w:lang w:val="fr-FR"/>
        </w:rPr>
      </w:pPr>
    </w:p>
    <w:p w14:paraId="04B5FE02" w14:textId="77777777" w:rsidR="00C77B6D" w:rsidRPr="00131429" w:rsidRDefault="00C77B6D" w:rsidP="00131429">
      <w:pPr>
        <w:ind w:firstLine="720"/>
        <w:jc w:val="both"/>
        <w:rPr>
          <w:szCs w:val="22"/>
          <w:lang w:val="fr-FR"/>
        </w:rPr>
      </w:pPr>
      <w:r w:rsidRPr="00131429">
        <w:rPr>
          <w:szCs w:val="22"/>
          <w:lang w:val="fr-FR"/>
        </w:rPr>
        <w:t>4.</w:t>
      </w:r>
      <w:r w:rsidRPr="00131429">
        <w:rPr>
          <w:szCs w:val="22"/>
          <w:lang w:val="fr-FR"/>
        </w:rPr>
        <w:tab/>
        <w:t>De demander au Secrétariat de la CITEL de faire rapport à la cinquante-deuxième session ordinaire de l’Assemblée générale de l’OEA sur l’application de la présente résolution, sous réserve de la disponibilité de ressources financières au titre du programme-budget de l’Organisation et d</w:t>
      </w:r>
      <w:r w:rsidRPr="00131429">
        <w:rPr>
          <w:szCs w:val="22"/>
          <w:lang w:val="fr-CA"/>
        </w:rPr>
        <w:t>’</w:t>
      </w:r>
      <w:r w:rsidRPr="00131429">
        <w:rPr>
          <w:szCs w:val="22"/>
          <w:lang w:val="fr-FR"/>
        </w:rPr>
        <w:t>autres ressources.</w:t>
      </w:r>
      <w:bookmarkStart w:id="4" w:name="_F._PROYECTO_DE"/>
      <w:bookmarkStart w:id="5" w:name="_F._PROJET_DE"/>
      <w:bookmarkEnd w:id="4"/>
      <w:bookmarkEnd w:id="5"/>
    </w:p>
    <w:p w14:paraId="65D0E2D6" w14:textId="5C4A064B" w:rsidR="00EE508E" w:rsidRDefault="00EE508E" w:rsidP="00131429">
      <w:pPr>
        <w:jc w:val="both"/>
        <w:rPr>
          <w:noProof/>
        </w:rPr>
      </w:pPr>
    </w:p>
    <w:p w14:paraId="1EE0446A" w14:textId="01FAF336" w:rsidR="00A73AEB" w:rsidRDefault="00A73AEB" w:rsidP="00131429">
      <w:pPr>
        <w:jc w:val="both"/>
        <w:rPr>
          <w:noProof/>
        </w:rPr>
      </w:pPr>
    </w:p>
    <w:p w14:paraId="1350FD57" w14:textId="3BBDD6C1" w:rsidR="00A73AEB" w:rsidRPr="00131429" w:rsidRDefault="00A73AEB" w:rsidP="00131429">
      <w:pPr>
        <w:jc w:val="both"/>
        <w:rPr>
          <w:spacing w:val="-2"/>
          <w:szCs w:val="22"/>
          <w:u w:val="single"/>
          <w:lang w:val="fr-FR"/>
        </w:rPr>
      </w:pPr>
      <w:r>
        <w:rPr>
          <w:noProof/>
        </w:rPr>
        <w:drawing>
          <wp:anchor distT="0" distB="0" distL="114300" distR="114300" simplePos="0" relativeHeight="251660288" behindDoc="0" locked="0" layoutInCell="1" allowOverlap="1" wp14:anchorId="088D0634" wp14:editId="34AC8711">
            <wp:simplePos x="0" y="0"/>
            <wp:positionH relativeFrom="margin">
              <wp:align>right</wp:align>
            </wp:positionH>
            <wp:positionV relativeFrom="paragraph">
              <wp:posOffset>4414026</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EF4FF0">
        <w:rPr>
          <w:noProof/>
          <w:spacing w:val="-2"/>
          <w:szCs w:val="22"/>
          <w:u w:val="single"/>
          <w:lang w:val="fr-FR"/>
        </w:rPr>
        <mc:AlternateContent>
          <mc:Choice Requires="wps">
            <w:drawing>
              <wp:anchor distT="0" distB="0" distL="114300" distR="114300" simplePos="0" relativeHeight="251661312" behindDoc="0" locked="1" layoutInCell="1" allowOverlap="1" wp14:anchorId="7CE48BBE" wp14:editId="45AA0C3F">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6DCC432" w14:textId="72EEF666" w:rsidR="00EF4FF0" w:rsidRPr="00EF4FF0" w:rsidRDefault="00EF4FF0">
                            <w:pPr>
                              <w:rPr>
                                <w:sz w:val="18"/>
                              </w:rPr>
                            </w:pPr>
                            <w:r>
                              <w:rPr>
                                <w:sz w:val="18"/>
                              </w:rPr>
                              <w:fldChar w:fldCharType="begin"/>
                            </w:r>
                            <w:r>
                              <w:rPr>
                                <w:sz w:val="18"/>
                              </w:rPr>
                              <w:instrText xml:space="preserve"> FILENAME  \* MERGEFORMAT </w:instrText>
                            </w:r>
                            <w:r>
                              <w:rPr>
                                <w:sz w:val="18"/>
                              </w:rPr>
                              <w:fldChar w:fldCharType="separate"/>
                            </w:r>
                            <w:r>
                              <w:rPr>
                                <w:noProof/>
                                <w:sz w:val="18"/>
                              </w:rPr>
                              <w:t>AG08389F01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E48BBE"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56DCC432" w14:textId="72EEF666" w:rsidR="00EF4FF0" w:rsidRPr="00EF4FF0" w:rsidRDefault="00EF4FF0">
                      <w:pPr>
                        <w:rPr>
                          <w:sz w:val="18"/>
                        </w:rPr>
                      </w:pPr>
                      <w:r>
                        <w:rPr>
                          <w:sz w:val="18"/>
                        </w:rPr>
                        <w:fldChar w:fldCharType="begin"/>
                      </w:r>
                      <w:r>
                        <w:rPr>
                          <w:sz w:val="18"/>
                        </w:rPr>
                        <w:instrText xml:space="preserve"> FILENAME  \* MERGEFORMAT </w:instrText>
                      </w:r>
                      <w:r>
                        <w:rPr>
                          <w:sz w:val="18"/>
                        </w:rPr>
                        <w:fldChar w:fldCharType="separate"/>
                      </w:r>
                      <w:r>
                        <w:rPr>
                          <w:noProof/>
                          <w:sz w:val="18"/>
                        </w:rPr>
                        <w:t>AG08389F01</w:t>
                      </w:r>
                      <w:r>
                        <w:rPr>
                          <w:sz w:val="18"/>
                        </w:rPr>
                        <w:fldChar w:fldCharType="end"/>
                      </w:r>
                    </w:p>
                  </w:txbxContent>
                </v:textbox>
                <w10:wrap anchory="page"/>
                <w10:anchorlock/>
              </v:shape>
            </w:pict>
          </mc:Fallback>
        </mc:AlternateContent>
      </w:r>
    </w:p>
    <w:sectPr w:rsidR="00A73AEB" w:rsidRPr="00131429" w:rsidSect="00131429">
      <w:headerReference w:type="default" r:id="rId11"/>
      <w:type w:val="oddPage"/>
      <w:pgSz w:w="12240" w:h="15840" w:code="1"/>
      <w:pgMar w:top="2160" w:right="1570" w:bottom="1296" w:left="1699" w:header="1296" w:footer="1296" w:gutter="0"/>
      <w:pgNumType w:fmt="numberInDash" w:chapSep="em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3B73" w14:textId="77777777" w:rsidR="00A56144" w:rsidRDefault="00A56144">
      <w:r>
        <w:separator/>
      </w:r>
    </w:p>
  </w:endnote>
  <w:endnote w:type="continuationSeparator" w:id="0">
    <w:p w14:paraId="2B5FD596" w14:textId="77777777" w:rsidR="00A56144" w:rsidRDefault="00A5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1F80" w14:textId="77777777" w:rsidR="00A56144" w:rsidRDefault="00A56144">
      <w:r>
        <w:separator/>
      </w:r>
    </w:p>
  </w:footnote>
  <w:footnote w:type="continuationSeparator" w:id="0">
    <w:p w14:paraId="191F9074" w14:textId="77777777" w:rsidR="00A56144" w:rsidRDefault="00A56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62221"/>
      <w:docPartObj>
        <w:docPartGallery w:val="Page Numbers (Top of Page)"/>
        <w:docPartUnique/>
      </w:docPartObj>
    </w:sdtPr>
    <w:sdtEndPr>
      <w:rPr>
        <w:noProof/>
      </w:rPr>
    </w:sdtEndPr>
    <w:sdtContent>
      <w:p w14:paraId="598FF542" w14:textId="38CF594E" w:rsidR="00131429" w:rsidRDefault="0013142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D4B155F" w14:textId="77777777" w:rsidR="00131429" w:rsidRDefault="00131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13E"/>
    <w:multiLevelType w:val="hybridMultilevel"/>
    <w:tmpl w:val="9C26E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3D37"/>
    <w:multiLevelType w:val="hybridMultilevel"/>
    <w:tmpl w:val="295C346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07B54BD6"/>
    <w:multiLevelType w:val="hybridMultilevel"/>
    <w:tmpl w:val="079C5910"/>
    <w:lvl w:ilvl="0" w:tplc="707819EE">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E0B7DBD"/>
    <w:multiLevelType w:val="multilevel"/>
    <w:tmpl w:val="295C346A"/>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0E9B0533"/>
    <w:multiLevelType w:val="multilevel"/>
    <w:tmpl w:val="7348F466"/>
    <w:lvl w:ilvl="0">
      <w:start w:val="1"/>
      <w:numFmt w:val="decimal"/>
      <w:lvlText w:val="%1."/>
      <w:lvlJc w:val="left"/>
      <w:pPr>
        <w:tabs>
          <w:tab w:val="num" w:pos="1260"/>
        </w:tabs>
        <w:ind w:left="1260" w:hanging="10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184A9A"/>
    <w:multiLevelType w:val="hybridMultilevel"/>
    <w:tmpl w:val="B8F4E184"/>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5F29BC"/>
    <w:multiLevelType w:val="hybridMultilevel"/>
    <w:tmpl w:val="7348F466"/>
    <w:lvl w:ilvl="0" w:tplc="9C76F5EC">
      <w:start w:val="1"/>
      <w:numFmt w:val="decimal"/>
      <w:lvlText w:val="%1."/>
      <w:lvlJc w:val="left"/>
      <w:pPr>
        <w:tabs>
          <w:tab w:val="num" w:pos="1260"/>
        </w:tabs>
        <w:ind w:left="1260"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D005A"/>
    <w:multiLevelType w:val="hybridMultilevel"/>
    <w:tmpl w:val="3796E112"/>
    <w:lvl w:ilvl="0" w:tplc="A6860C7C">
      <w:start w:val="1"/>
      <w:numFmt w:val="decimal"/>
      <w:lvlText w:val="%1."/>
      <w:lvlJc w:val="left"/>
      <w:pPr>
        <w:tabs>
          <w:tab w:val="num" w:pos="144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00034"/>
    <w:multiLevelType w:val="hybridMultilevel"/>
    <w:tmpl w:val="0524B182"/>
    <w:lvl w:ilvl="0" w:tplc="06322860">
      <w:start w:val="1"/>
      <w:numFmt w:val="decimal"/>
      <w:lvlText w:val="%1."/>
      <w:lvlJc w:val="left"/>
      <w:pPr>
        <w:tabs>
          <w:tab w:val="num" w:pos="144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C7752"/>
    <w:multiLevelType w:val="hybridMultilevel"/>
    <w:tmpl w:val="978414E2"/>
    <w:lvl w:ilvl="0" w:tplc="9FD8AA08">
      <w:start w:val="498"/>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E77B3"/>
    <w:multiLevelType w:val="multilevel"/>
    <w:tmpl w:val="F1D8981E"/>
    <w:lvl w:ilvl="0">
      <w:start w:val="1"/>
      <w:numFmt w:val="decimal"/>
      <w:lvlText w:val="%1."/>
      <w:lvlJc w:val="left"/>
      <w:pPr>
        <w:tabs>
          <w:tab w:val="num" w:pos="1800"/>
        </w:tabs>
        <w:ind w:left="180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30781D6E"/>
    <w:multiLevelType w:val="hybridMultilevel"/>
    <w:tmpl w:val="6B2256AE"/>
    <w:lvl w:ilvl="0" w:tplc="348082D8">
      <w:start w:val="1"/>
      <w:numFmt w:val="decimal"/>
      <w:lvlText w:val="%1."/>
      <w:lvlJc w:val="left"/>
      <w:pPr>
        <w:tabs>
          <w:tab w:val="num" w:pos="828"/>
        </w:tabs>
        <w:ind w:left="828" w:firstLine="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C7054C"/>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435846F4"/>
    <w:multiLevelType w:val="multilevel"/>
    <w:tmpl w:val="91F4E3D2"/>
    <w:lvl w:ilvl="0">
      <w:start w:val="498"/>
      <w:numFmt w:val="decimal"/>
      <w:lvlText w:val="%1."/>
      <w:lvlJc w:val="left"/>
      <w:pPr>
        <w:tabs>
          <w:tab w:val="num" w:pos="1800"/>
        </w:tabs>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E77CCC"/>
    <w:multiLevelType w:val="hybridMultilevel"/>
    <w:tmpl w:val="011E4B7E"/>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C7414"/>
    <w:multiLevelType w:val="multilevel"/>
    <w:tmpl w:val="2D10282A"/>
    <w:lvl w:ilvl="0">
      <w:start w:val="1"/>
      <w:numFmt w:val="decimal"/>
      <w:lvlText w:val="%1."/>
      <w:lvlJc w:val="left"/>
      <w:pPr>
        <w:tabs>
          <w:tab w:val="num" w:pos="1440"/>
        </w:tabs>
        <w:ind w:left="180" w:firstLine="12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80427C"/>
    <w:multiLevelType w:val="multilevel"/>
    <w:tmpl w:val="70DABCF8"/>
    <w:lvl w:ilvl="0">
      <w:start w:val="1"/>
      <w:numFmt w:val="decimal"/>
      <w:lvlText w:val="%1."/>
      <w:lvlJc w:val="left"/>
      <w:pPr>
        <w:tabs>
          <w:tab w:val="num" w:pos="1800"/>
        </w:tabs>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9436A4"/>
    <w:multiLevelType w:val="hybridMultilevel"/>
    <w:tmpl w:val="D9DC4E1E"/>
    <w:lvl w:ilvl="0" w:tplc="2820DE0E">
      <w:start w:val="2"/>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130F65"/>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519E6AD1"/>
    <w:multiLevelType w:val="hybridMultilevel"/>
    <w:tmpl w:val="B8F4E184"/>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F01C76"/>
    <w:multiLevelType w:val="multilevel"/>
    <w:tmpl w:val="57C80E0A"/>
    <w:lvl w:ilvl="0">
      <w:start w:val="1"/>
      <w:numFmt w:val="decimal"/>
      <w:lvlText w:val="%1."/>
      <w:lvlJc w:val="left"/>
      <w:pPr>
        <w:tabs>
          <w:tab w:val="num" w:pos="684"/>
        </w:tabs>
        <w:ind w:left="684" w:firstLine="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44E716A"/>
    <w:multiLevelType w:val="hybridMultilevel"/>
    <w:tmpl w:val="69485A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A3784B"/>
    <w:multiLevelType w:val="hybridMultilevel"/>
    <w:tmpl w:val="8790209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585465AB"/>
    <w:multiLevelType w:val="multilevel"/>
    <w:tmpl w:val="58869F4C"/>
    <w:lvl w:ilvl="0">
      <w:start w:val="1"/>
      <w:numFmt w:val="decimal"/>
      <w:lvlText w:val="%1."/>
      <w:lvlJc w:val="left"/>
      <w:pPr>
        <w:tabs>
          <w:tab w:val="num" w:pos="180"/>
        </w:tabs>
        <w:ind w:left="180" w:firstLine="12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425F03"/>
    <w:multiLevelType w:val="hybridMultilevel"/>
    <w:tmpl w:val="8790209E"/>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C724BC5"/>
    <w:multiLevelType w:val="hybridMultilevel"/>
    <w:tmpl w:val="8790209E"/>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5DFE16FD"/>
    <w:multiLevelType w:val="singleLevel"/>
    <w:tmpl w:val="EDA451BA"/>
    <w:lvl w:ilvl="0">
      <w:numFmt w:val="bullet"/>
      <w:lvlText w:val="•"/>
      <w:lvlJc w:val="left"/>
      <w:pPr>
        <w:tabs>
          <w:tab w:val="num" w:pos="1440"/>
        </w:tabs>
        <w:ind w:left="1440" w:hanging="720"/>
      </w:pPr>
      <w:rPr>
        <w:rFonts w:ascii="Times New Roman" w:hAnsi="Times New Roman" w:hint="default"/>
        <w:b w:val="0"/>
        <w:i w:val="0"/>
        <w:sz w:val="22"/>
      </w:rPr>
    </w:lvl>
  </w:abstractNum>
  <w:abstractNum w:abstractNumId="27" w15:restartNumberingAfterBreak="0">
    <w:nsid w:val="64334C97"/>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64F13778"/>
    <w:multiLevelType w:val="hybridMultilevel"/>
    <w:tmpl w:val="6F826A06"/>
    <w:lvl w:ilvl="0" w:tplc="7D3498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C1E7D"/>
    <w:multiLevelType w:val="singleLevel"/>
    <w:tmpl w:val="EDA451BA"/>
    <w:lvl w:ilvl="0">
      <w:numFmt w:val="bullet"/>
      <w:lvlText w:val="•"/>
      <w:lvlJc w:val="left"/>
      <w:pPr>
        <w:tabs>
          <w:tab w:val="num" w:pos="1440"/>
        </w:tabs>
        <w:ind w:left="1440" w:hanging="720"/>
      </w:pPr>
      <w:rPr>
        <w:rFonts w:ascii="Times New Roman" w:hAnsi="Times New Roman" w:hint="default"/>
        <w:b w:val="0"/>
        <w:i w:val="0"/>
        <w:sz w:val="22"/>
      </w:rPr>
    </w:lvl>
  </w:abstractNum>
  <w:abstractNum w:abstractNumId="30" w15:restartNumberingAfterBreak="0">
    <w:nsid w:val="6A7F4B2E"/>
    <w:multiLevelType w:val="multilevel"/>
    <w:tmpl w:val="D2E4F718"/>
    <w:lvl w:ilvl="0">
      <w:start w:val="1"/>
      <w:numFmt w:val="decimal"/>
      <w:lvlText w:val="%1."/>
      <w:lvlJc w:val="left"/>
      <w:pPr>
        <w:tabs>
          <w:tab w:val="num" w:pos="1440"/>
        </w:tabs>
        <w:ind w:left="144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EE61D7"/>
    <w:multiLevelType w:val="hybridMultilevel"/>
    <w:tmpl w:val="89528DBA"/>
    <w:lvl w:ilvl="0" w:tplc="F1FE636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AC6067"/>
    <w:multiLevelType w:val="hybridMultilevel"/>
    <w:tmpl w:val="DF2074EA"/>
    <w:lvl w:ilvl="0" w:tplc="FB6E6760">
      <w:start w:val="498"/>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6E464440"/>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15:restartNumberingAfterBreak="0">
    <w:nsid w:val="72904D4A"/>
    <w:multiLevelType w:val="hybridMultilevel"/>
    <w:tmpl w:val="09EC2064"/>
    <w:lvl w:ilvl="0" w:tplc="EF7E425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2D92C76"/>
    <w:multiLevelType w:val="multilevel"/>
    <w:tmpl w:val="6B2256AE"/>
    <w:lvl w:ilvl="0">
      <w:start w:val="1"/>
      <w:numFmt w:val="decimal"/>
      <w:lvlText w:val="%1."/>
      <w:lvlJc w:val="left"/>
      <w:pPr>
        <w:tabs>
          <w:tab w:val="num" w:pos="828"/>
        </w:tabs>
        <w:ind w:left="828" w:firstLine="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636C8C"/>
    <w:multiLevelType w:val="hybridMultilevel"/>
    <w:tmpl w:val="C5E2E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8460B1"/>
    <w:multiLevelType w:val="hybridMultilevel"/>
    <w:tmpl w:val="57C80E0A"/>
    <w:lvl w:ilvl="0" w:tplc="4466697A">
      <w:start w:val="1"/>
      <w:numFmt w:val="decimal"/>
      <w:lvlText w:val="%1."/>
      <w:lvlJc w:val="left"/>
      <w:pPr>
        <w:tabs>
          <w:tab w:val="num" w:pos="684"/>
        </w:tabs>
        <w:ind w:left="684" w:firstLine="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7D4353"/>
    <w:multiLevelType w:val="hybridMultilevel"/>
    <w:tmpl w:val="B8F4E184"/>
    <w:lvl w:ilvl="0" w:tplc="5EBA8996">
      <w:start w:val="1"/>
      <w:numFmt w:val="decimal"/>
      <w:lvlText w:val="%1."/>
      <w:lvlJc w:val="left"/>
      <w:pPr>
        <w:tabs>
          <w:tab w:val="num" w:pos="144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473E98"/>
    <w:multiLevelType w:val="hybridMultilevel"/>
    <w:tmpl w:val="0DB0937A"/>
    <w:lvl w:ilvl="0" w:tplc="7B725E1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ED21FFC"/>
    <w:multiLevelType w:val="hybridMultilevel"/>
    <w:tmpl w:val="9050D9AC"/>
    <w:lvl w:ilvl="0" w:tplc="707819E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C3CC5"/>
    <w:multiLevelType w:val="singleLevel"/>
    <w:tmpl w:val="EDA451BA"/>
    <w:lvl w:ilvl="0">
      <w:numFmt w:val="bullet"/>
      <w:lvlText w:val="•"/>
      <w:lvlJc w:val="left"/>
      <w:pPr>
        <w:tabs>
          <w:tab w:val="num" w:pos="1440"/>
        </w:tabs>
        <w:ind w:left="1440" w:hanging="720"/>
      </w:pPr>
      <w:rPr>
        <w:rFonts w:ascii="Times New Roman" w:hAnsi="Times New Roman" w:hint="default"/>
        <w:b w:val="0"/>
        <w:i w:val="0"/>
        <w:sz w:val="22"/>
      </w:rPr>
    </w:lvl>
  </w:abstractNum>
  <w:abstractNum w:abstractNumId="42" w15:restartNumberingAfterBreak="0">
    <w:nsid w:val="7FE078DF"/>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41"/>
  </w:num>
  <w:num w:numId="2">
    <w:abstractNumId w:val="39"/>
  </w:num>
  <w:num w:numId="3">
    <w:abstractNumId w:val="34"/>
  </w:num>
  <w:num w:numId="4">
    <w:abstractNumId w:val="26"/>
  </w:num>
  <w:num w:numId="5">
    <w:abstractNumId w:val="29"/>
  </w:num>
  <w:num w:numId="6">
    <w:abstractNumId w:val="17"/>
  </w:num>
  <w:num w:numId="7">
    <w:abstractNumId w:val="27"/>
  </w:num>
  <w:num w:numId="8">
    <w:abstractNumId w:val="12"/>
  </w:num>
  <w:num w:numId="9">
    <w:abstractNumId w:val="36"/>
  </w:num>
  <w:num w:numId="10">
    <w:abstractNumId w:val="22"/>
  </w:num>
  <w:num w:numId="11">
    <w:abstractNumId w:val="18"/>
  </w:num>
  <w:num w:numId="12">
    <w:abstractNumId w:val="33"/>
  </w:num>
  <w:num w:numId="13">
    <w:abstractNumId w:val="24"/>
  </w:num>
  <w:num w:numId="14">
    <w:abstractNumId w:val="25"/>
  </w:num>
  <w:num w:numId="15">
    <w:abstractNumId w:val="21"/>
  </w:num>
  <w:num w:numId="16">
    <w:abstractNumId w:val="14"/>
  </w:num>
  <w:num w:numId="17">
    <w:abstractNumId w:val="0"/>
  </w:num>
  <w:num w:numId="18">
    <w:abstractNumId w:val="1"/>
  </w:num>
  <w:num w:numId="19">
    <w:abstractNumId w:val="3"/>
  </w:num>
  <w:num w:numId="20">
    <w:abstractNumId w:val="6"/>
  </w:num>
  <w:num w:numId="21">
    <w:abstractNumId w:val="4"/>
  </w:num>
  <w:num w:numId="22">
    <w:abstractNumId w:val="11"/>
  </w:num>
  <w:num w:numId="23">
    <w:abstractNumId w:val="35"/>
  </w:num>
  <w:num w:numId="24">
    <w:abstractNumId w:val="37"/>
  </w:num>
  <w:num w:numId="25">
    <w:abstractNumId w:val="20"/>
  </w:num>
  <w:num w:numId="26">
    <w:abstractNumId w:val="5"/>
  </w:num>
  <w:num w:numId="27">
    <w:abstractNumId w:val="23"/>
  </w:num>
  <w:num w:numId="28">
    <w:abstractNumId w:val="15"/>
  </w:num>
  <w:num w:numId="29">
    <w:abstractNumId w:val="3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2"/>
  </w:num>
  <w:num w:numId="35">
    <w:abstractNumId w:val="32"/>
  </w:num>
  <w:num w:numId="36">
    <w:abstractNumId w:val="40"/>
  </w:num>
  <w:num w:numId="37">
    <w:abstractNumId w:val="2"/>
  </w:num>
  <w:num w:numId="38">
    <w:abstractNumId w:val="8"/>
  </w:num>
  <w:num w:numId="39">
    <w:abstractNumId w:val="7"/>
  </w:num>
  <w:num w:numId="40">
    <w:abstractNumId w:val="28"/>
  </w:num>
  <w:num w:numId="41">
    <w:abstractNumId w:val="9"/>
  </w:num>
  <w:num w:numId="42">
    <w:abstractNumId w:val="19"/>
  </w:num>
  <w:num w:numId="43">
    <w:abstractNumId w:val="13"/>
  </w:num>
  <w:num w:numId="44">
    <w:abstractNumId w:val="10"/>
  </w:num>
  <w:num w:numId="45">
    <w:abstractNumId w:val="16"/>
  </w:num>
  <w:num w:numId="46">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4A"/>
    <w:rsid w:val="0000226C"/>
    <w:rsid w:val="00002A93"/>
    <w:rsid w:val="000057B9"/>
    <w:rsid w:val="00010744"/>
    <w:rsid w:val="00014210"/>
    <w:rsid w:val="0001713C"/>
    <w:rsid w:val="000263A1"/>
    <w:rsid w:val="00047072"/>
    <w:rsid w:val="000557E4"/>
    <w:rsid w:val="000562B6"/>
    <w:rsid w:val="00067961"/>
    <w:rsid w:val="00067EDD"/>
    <w:rsid w:val="00073F78"/>
    <w:rsid w:val="00087F30"/>
    <w:rsid w:val="00095BC9"/>
    <w:rsid w:val="00097D4B"/>
    <w:rsid w:val="000A4B7A"/>
    <w:rsid w:val="000B4368"/>
    <w:rsid w:val="000B7F25"/>
    <w:rsid w:val="000C70DB"/>
    <w:rsid w:val="000E2EC1"/>
    <w:rsid w:val="000F0BCA"/>
    <w:rsid w:val="000F0D26"/>
    <w:rsid w:val="000F50AD"/>
    <w:rsid w:val="00116A65"/>
    <w:rsid w:val="00124895"/>
    <w:rsid w:val="00131429"/>
    <w:rsid w:val="00133BD0"/>
    <w:rsid w:val="001352C8"/>
    <w:rsid w:val="00145A80"/>
    <w:rsid w:val="00147567"/>
    <w:rsid w:val="00152D16"/>
    <w:rsid w:val="00153606"/>
    <w:rsid w:val="00153C97"/>
    <w:rsid w:val="0016229A"/>
    <w:rsid w:val="00162CE7"/>
    <w:rsid w:val="0017115F"/>
    <w:rsid w:val="00186C60"/>
    <w:rsid w:val="00186FD4"/>
    <w:rsid w:val="00196D46"/>
    <w:rsid w:val="0019706D"/>
    <w:rsid w:val="001A11A6"/>
    <w:rsid w:val="001A5EF7"/>
    <w:rsid w:val="001C545D"/>
    <w:rsid w:val="001D344A"/>
    <w:rsid w:val="001D4CC1"/>
    <w:rsid w:val="001D6D92"/>
    <w:rsid w:val="001D72C2"/>
    <w:rsid w:val="001E18DF"/>
    <w:rsid w:val="001F07DC"/>
    <w:rsid w:val="001F1A66"/>
    <w:rsid w:val="001F6387"/>
    <w:rsid w:val="002003C9"/>
    <w:rsid w:val="0020041D"/>
    <w:rsid w:val="00215D1E"/>
    <w:rsid w:val="00216D47"/>
    <w:rsid w:val="00222071"/>
    <w:rsid w:val="00222771"/>
    <w:rsid w:val="00236123"/>
    <w:rsid w:val="0023773F"/>
    <w:rsid w:val="002446B9"/>
    <w:rsid w:val="0025278B"/>
    <w:rsid w:val="0026585C"/>
    <w:rsid w:val="00272C72"/>
    <w:rsid w:val="00283A48"/>
    <w:rsid w:val="002848E1"/>
    <w:rsid w:val="00294904"/>
    <w:rsid w:val="00294A9C"/>
    <w:rsid w:val="002A0107"/>
    <w:rsid w:val="002A45FE"/>
    <w:rsid w:val="002C3427"/>
    <w:rsid w:val="002C4709"/>
    <w:rsid w:val="002F2C92"/>
    <w:rsid w:val="00300EF1"/>
    <w:rsid w:val="00306284"/>
    <w:rsid w:val="00306DBF"/>
    <w:rsid w:val="003072D6"/>
    <w:rsid w:val="00320841"/>
    <w:rsid w:val="00322CB1"/>
    <w:rsid w:val="0032387B"/>
    <w:rsid w:val="003241F3"/>
    <w:rsid w:val="00337709"/>
    <w:rsid w:val="00341033"/>
    <w:rsid w:val="00374C77"/>
    <w:rsid w:val="00376000"/>
    <w:rsid w:val="00380C00"/>
    <w:rsid w:val="00383660"/>
    <w:rsid w:val="00391A8F"/>
    <w:rsid w:val="003B000F"/>
    <w:rsid w:val="003B1FDE"/>
    <w:rsid w:val="003B33E1"/>
    <w:rsid w:val="003B4059"/>
    <w:rsid w:val="003B4A0F"/>
    <w:rsid w:val="003B62C7"/>
    <w:rsid w:val="003D206E"/>
    <w:rsid w:val="003D30B7"/>
    <w:rsid w:val="003D56AE"/>
    <w:rsid w:val="003E2AB7"/>
    <w:rsid w:val="003E4B2F"/>
    <w:rsid w:val="003F03FA"/>
    <w:rsid w:val="003F3B9A"/>
    <w:rsid w:val="004155AE"/>
    <w:rsid w:val="00421CBD"/>
    <w:rsid w:val="00424188"/>
    <w:rsid w:val="004408D6"/>
    <w:rsid w:val="0044159C"/>
    <w:rsid w:val="00444197"/>
    <w:rsid w:val="00452108"/>
    <w:rsid w:val="00461451"/>
    <w:rsid w:val="004742D2"/>
    <w:rsid w:val="00480569"/>
    <w:rsid w:val="0049231D"/>
    <w:rsid w:val="0049326E"/>
    <w:rsid w:val="00496A26"/>
    <w:rsid w:val="00497CBE"/>
    <w:rsid w:val="004A03E2"/>
    <w:rsid w:val="004A186B"/>
    <w:rsid w:val="004A3074"/>
    <w:rsid w:val="004B5E65"/>
    <w:rsid w:val="004B6E3F"/>
    <w:rsid w:val="004C2773"/>
    <w:rsid w:val="004C3139"/>
    <w:rsid w:val="004C5788"/>
    <w:rsid w:val="004C6DF0"/>
    <w:rsid w:val="004D1846"/>
    <w:rsid w:val="004D45F0"/>
    <w:rsid w:val="004E3295"/>
    <w:rsid w:val="004E4B62"/>
    <w:rsid w:val="004F250C"/>
    <w:rsid w:val="004F4F0C"/>
    <w:rsid w:val="005053AC"/>
    <w:rsid w:val="00507057"/>
    <w:rsid w:val="005101DC"/>
    <w:rsid w:val="005165BE"/>
    <w:rsid w:val="005327B2"/>
    <w:rsid w:val="005423B2"/>
    <w:rsid w:val="00544C27"/>
    <w:rsid w:val="005505F5"/>
    <w:rsid w:val="00561349"/>
    <w:rsid w:val="0057624F"/>
    <w:rsid w:val="0057759B"/>
    <w:rsid w:val="0058109F"/>
    <w:rsid w:val="00582643"/>
    <w:rsid w:val="00593AA3"/>
    <w:rsid w:val="0059721C"/>
    <w:rsid w:val="005A02EB"/>
    <w:rsid w:val="005A307F"/>
    <w:rsid w:val="005A3B23"/>
    <w:rsid w:val="005A583D"/>
    <w:rsid w:val="005C505B"/>
    <w:rsid w:val="005C7097"/>
    <w:rsid w:val="005D1757"/>
    <w:rsid w:val="005D1F72"/>
    <w:rsid w:val="005E0CFE"/>
    <w:rsid w:val="005F1633"/>
    <w:rsid w:val="005F4489"/>
    <w:rsid w:val="00602775"/>
    <w:rsid w:val="00603700"/>
    <w:rsid w:val="00605E64"/>
    <w:rsid w:val="0061052D"/>
    <w:rsid w:val="00617121"/>
    <w:rsid w:val="00621064"/>
    <w:rsid w:val="00624F4F"/>
    <w:rsid w:val="00627343"/>
    <w:rsid w:val="006322AE"/>
    <w:rsid w:val="00633999"/>
    <w:rsid w:val="00644A46"/>
    <w:rsid w:val="0065169F"/>
    <w:rsid w:val="0065301F"/>
    <w:rsid w:val="00655545"/>
    <w:rsid w:val="00655722"/>
    <w:rsid w:val="00662CFB"/>
    <w:rsid w:val="00673D5E"/>
    <w:rsid w:val="006751F2"/>
    <w:rsid w:val="00675B48"/>
    <w:rsid w:val="006768C9"/>
    <w:rsid w:val="006832F6"/>
    <w:rsid w:val="00686E3D"/>
    <w:rsid w:val="0068789F"/>
    <w:rsid w:val="006957E8"/>
    <w:rsid w:val="006A3FC4"/>
    <w:rsid w:val="006D11D5"/>
    <w:rsid w:val="006D2624"/>
    <w:rsid w:val="006E3924"/>
    <w:rsid w:val="006E643B"/>
    <w:rsid w:val="006F47E2"/>
    <w:rsid w:val="00727AEE"/>
    <w:rsid w:val="0074080B"/>
    <w:rsid w:val="00742D2C"/>
    <w:rsid w:val="00743E17"/>
    <w:rsid w:val="00753047"/>
    <w:rsid w:val="00761E73"/>
    <w:rsid w:val="00765317"/>
    <w:rsid w:val="00766BFF"/>
    <w:rsid w:val="00771C0D"/>
    <w:rsid w:val="00775738"/>
    <w:rsid w:val="007768A0"/>
    <w:rsid w:val="00776F0E"/>
    <w:rsid w:val="00781D96"/>
    <w:rsid w:val="00786E5B"/>
    <w:rsid w:val="007915BD"/>
    <w:rsid w:val="007A6B5B"/>
    <w:rsid w:val="007A7F36"/>
    <w:rsid w:val="007D5B75"/>
    <w:rsid w:val="007E007B"/>
    <w:rsid w:val="007E362F"/>
    <w:rsid w:val="007E5DF9"/>
    <w:rsid w:val="00800127"/>
    <w:rsid w:val="0080447E"/>
    <w:rsid w:val="008103B1"/>
    <w:rsid w:val="00824A34"/>
    <w:rsid w:val="00826582"/>
    <w:rsid w:val="00830A99"/>
    <w:rsid w:val="008369FB"/>
    <w:rsid w:val="00837936"/>
    <w:rsid w:val="008506DF"/>
    <w:rsid w:val="00877C67"/>
    <w:rsid w:val="008A2FFD"/>
    <w:rsid w:val="008A4520"/>
    <w:rsid w:val="008A4F85"/>
    <w:rsid w:val="008A6A2B"/>
    <w:rsid w:val="008B36B5"/>
    <w:rsid w:val="008B6A8D"/>
    <w:rsid w:val="008B6E76"/>
    <w:rsid w:val="008C17A5"/>
    <w:rsid w:val="008C2A8B"/>
    <w:rsid w:val="008D0390"/>
    <w:rsid w:val="008D1406"/>
    <w:rsid w:val="008D3107"/>
    <w:rsid w:val="008D4284"/>
    <w:rsid w:val="008F7DBF"/>
    <w:rsid w:val="009245D8"/>
    <w:rsid w:val="009346C8"/>
    <w:rsid w:val="00937302"/>
    <w:rsid w:val="00940938"/>
    <w:rsid w:val="009437A0"/>
    <w:rsid w:val="009503A5"/>
    <w:rsid w:val="00955E8A"/>
    <w:rsid w:val="009778AA"/>
    <w:rsid w:val="0098381B"/>
    <w:rsid w:val="009864A1"/>
    <w:rsid w:val="009915F1"/>
    <w:rsid w:val="00992775"/>
    <w:rsid w:val="00997A7E"/>
    <w:rsid w:val="009A546D"/>
    <w:rsid w:val="009B273E"/>
    <w:rsid w:val="009D26A9"/>
    <w:rsid w:val="009D7801"/>
    <w:rsid w:val="009E463E"/>
    <w:rsid w:val="009E5B4F"/>
    <w:rsid w:val="009F03F1"/>
    <w:rsid w:val="009F2E27"/>
    <w:rsid w:val="009F357E"/>
    <w:rsid w:val="00A16432"/>
    <w:rsid w:val="00A21936"/>
    <w:rsid w:val="00A2259D"/>
    <w:rsid w:val="00A33D4A"/>
    <w:rsid w:val="00A37952"/>
    <w:rsid w:val="00A4208C"/>
    <w:rsid w:val="00A428B9"/>
    <w:rsid w:val="00A56144"/>
    <w:rsid w:val="00A6713E"/>
    <w:rsid w:val="00A73AEB"/>
    <w:rsid w:val="00A826CF"/>
    <w:rsid w:val="00A82DE4"/>
    <w:rsid w:val="00A91854"/>
    <w:rsid w:val="00A94705"/>
    <w:rsid w:val="00AA139A"/>
    <w:rsid w:val="00AC1BF1"/>
    <w:rsid w:val="00AC3988"/>
    <w:rsid w:val="00AC493B"/>
    <w:rsid w:val="00AD22EA"/>
    <w:rsid w:val="00AD396A"/>
    <w:rsid w:val="00AE18B9"/>
    <w:rsid w:val="00B03496"/>
    <w:rsid w:val="00B10410"/>
    <w:rsid w:val="00B224B6"/>
    <w:rsid w:val="00B229E0"/>
    <w:rsid w:val="00B23B9E"/>
    <w:rsid w:val="00B24A34"/>
    <w:rsid w:val="00B24E9E"/>
    <w:rsid w:val="00B30965"/>
    <w:rsid w:val="00B50F3A"/>
    <w:rsid w:val="00B51A90"/>
    <w:rsid w:val="00B52AB6"/>
    <w:rsid w:val="00B539DC"/>
    <w:rsid w:val="00B53E83"/>
    <w:rsid w:val="00B56DCB"/>
    <w:rsid w:val="00B5700C"/>
    <w:rsid w:val="00B62CAF"/>
    <w:rsid w:val="00B64943"/>
    <w:rsid w:val="00B81867"/>
    <w:rsid w:val="00B825AC"/>
    <w:rsid w:val="00B8670E"/>
    <w:rsid w:val="00B90C9E"/>
    <w:rsid w:val="00B934AB"/>
    <w:rsid w:val="00BA5AB1"/>
    <w:rsid w:val="00BC0077"/>
    <w:rsid w:val="00BC02B3"/>
    <w:rsid w:val="00BD18A4"/>
    <w:rsid w:val="00BD5276"/>
    <w:rsid w:val="00BD6A5A"/>
    <w:rsid w:val="00BE0EE5"/>
    <w:rsid w:val="00BE7C7A"/>
    <w:rsid w:val="00BF3503"/>
    <w:rsid w:val="00C045BA"/>
    <w:rsid w:val="00C07F83"/>
    <w:rsid w:val="00C1184D"/>
    <w:rsid w:val="00C12604"/>
    <w:rsid w:val="00C14539"/>
    <w:rsid w:val="00C174DD"/>
    <w:rsid w:val="00C23284"/>
    <w:rsid w:val="00C31F7C"/>
    <w:rsid w:val="00C33164"/>
    <w:rsid w:val="00C33F9C"/>
    <w:rsid w:val="00C53A79"/>
    <w:rsid w:val="00C5745A"/>
    <w:rsid w:val="00C6418B"/>
    <w:rsid w:val="00C737F7"/>
    <w:rsid w:val="00C777C7"/>
    <w:rsid w:val="00C77B6D"/>
    <w:rsid w:val="00C82343"/>
    <w:rsid w:val="00C82602"/>
    <w:rsid w:val="00CA36C7"/>
    <w:rsid w:val="00CC0EC3"/>
    <w:rsid w:val="00CC3300"/>
    <w:rsid w:val="00CC7AB7"/>
    <w:rsid w:val="00CD0B89"/>
    <w:rsid w:val="00CD4F89"/>
    <w:rsid w:val="00CF3F8D"/>
    <w:rsid w:val="00D07DA5"/>
    <w:rsid w:val="00D20647"/>
    <w:rsid w:val="00D20A03"/>
    <w:rsid w:val="00D21DEC"/>
    <w:rsid w:val="00D22C26"/>
    <w:rsid w:val="00D22E90"/>
    <w:rsid w:val="00D25D26"/>
    <w:rsid w:val="00D305B0"/>
    <w:rsid w:val="00D42A1E"/>
    <w:rsid w:val="00D466FB"/>
    <w:rsid w:val="00D649AF"/>
    <w:rsid w:val="00D7667F"/>
    <w:rsid w:val="00D804B6"/>
    <w:rsid w:val="00D81775"/>
    <w:rsid w:val="00D861D7"/>
    <w:rsid w:val="00DB21F6"/>
    <w:rsid w:val="00DB3753"/>
    <w:rsid w:val="00DC2D9E"/>
    <w:rsid w:val="00DC5C15"/>
    <w:rsid w:val="00DC7F91"/>
    <w:rsid w:val="00DD4B6C"/>
    <w:rsid w:val="00DD74CF"/>
    <w:rsid w:val="00DF3422"/>
    <w:rsid w:val="00DF383A"/>
    <w:rsid w:val="00DF3CCA"/>
    <w:rsid w:val="00DF41BF"/>
    <w:rsid w:val="00DF77E1"/>
    <w:rsid w:val="00E00CC8"/>
    <w:rsid w:val="00E018EA"/>
    <w:rsid w:val="00E14DF5"/>
    <w:rsid w:val="00E170E3"/>
    <w:rsid w:val="00E20C7B"/>
    <w:rsid w:val="00E24C29"/>
    <w:rsid w:val="00E3246B"/>
    <w:rsid w:val="00E33A3B"/>
    <w:rsid w:val="00E4028F"/>
    <w:rsid w:val="00E4109B"/>
    <w:rsid w:val="00E479CB"/>
    <w:rsid w:val="00E546D5"/>
    <w:rsid w:val="00E557BF"/>
    <w:rsid w:val="00E74612"/>
    <w:rsid w:val="00E94388"/>
    <w:rsid w:val="00E979C6"/>
    <w:rsid w:val="00EB4B2D"/>
    <w:rsid w:val="00EB7D00"/>
    <w:rsid w:val="00EC3C7F"/>
    <w:rsid w:val="00EC582B"/>
    <w:rsid w:val="00ED4046"/>
    <w:rsid w:val="00ED659E"/>
    <w:rsid w:val="00EE0C2C"/>
    <w:rsid w:val="00EE508E"/>
    <w:rsid w:val="00EF31F9"/>
    <w:rsid w:val="00EF3305"/>
    <w:rsid w:val="00EF4FF0"/>
    <w:rsid w:val="00F03736"/>
    <w:rsid w:val="00F06218"/>
    <w:rsid w:val="00F1035F"/>
    <w:rsid w:val="00F26299"/>
    <w:rsid w:val="00F2720D"/>
    <w:rsid w:val="00F65964"/>
    <w:rsid w:val="00F7373C"/>
    <w:rsid w:val="00F820AC"/>
    <w:rsid w:val="00F87EBF"/>
    <w:rsid w:val="00F94A96"/>
    <w:rsid w:val="00F96F53"/>
    <w:rsid w:val="00F97285"/>
    <w:rsid w:val="00FA111F"/>
    <w:rsid w:val="00FA2DD5"/>
    <w:rsid w:val="00FA71C0"/>
    <w:rsid w:val="00FB6E98"/>
    <w:rsid w:val="00FC60C1"/>
    <w:rsid w:val="00FC7CCC"/>
    <w:rsid w:val="00FD1E59"/>
    <w:rsid w:val="00FE1169"/>
    <w:rsid w:val="00FE28D8"/>
    <w:rsid w:val="00FE7342"/>
    <w:rsid w:val="00FF0414"/>
    <w:rsid w:val="00FF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5969C89"/>
  <w15:docId w15:val="{A18442C7-7CC1-4B57-9874-AF33C204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D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1D344A"/>
    <w:pPr>
      <w:tabs>
        <w:tab w:val="left" w:pos="720"/>
        <w:tab w:val="left" w:pos="1440"/>
        <w:tab w:val="left" w:pos="2160"/>
        <w:tab w:val="left" w:pos="2880"/>
        <w:tab w:val="left" w:pos="7200"/>
        <w:tab w:val="left" w:pos="7920"/>
        <w:tab w:val="left" w:pos="8640"/>
      </w:tabs>
      <w:jc w:val="center"/>
    </w:pPr>
  </w:style>
  <w:style w:type="paragraph" w:styleId="Header">
    <w:name w:val="header"/>
    <w:basedOn w:val="Normal"/>
    <w:link w:val="HeaderChar"/>
    <w:uiPriority w:val="99"/>
    <w:rsid w:val="001D344A"/>
    <w:pPr>
      <w:tabs>
        <w:tab w:val="center" w:pos="4320"/>
        <w:tab w:val="right" w:pos="8640"/>
      </w:tabs>
    </w:pPr>
  </w:style>
  <w:style w:type="paragraph" w:styleId="Footer">
    <w:name w:val="footer"/>
    <w:basedOn w:val="Normal"/>
    <w:rsid w:val="001D344A"/>
    <w:pPr>
      <w:tabs>
        <w:tab w:val="center" w:pos="4320"/>
        <w:tab w:val="right" w:pos="8640"/>
      </w:tabs>
    </w:pPr>
  </w:style>
  <w:style w:type="character" w:styleId="PageNumber">
    <w:name w:val="page number"/>
    <w:basedOn w:val="DefaultParagraphFont"/>
    <w:rsid w:val="001D344A"/>
  </w:style>
  <w:style w:type="paragraph" w:customStyle="1" w:styleId="Bodytext1">
    <w:name w:val="Body text 1"/>
    <w:basedOn w:val="Normal"/>
    <w:rsid w:val="001D344A"/>
    <w:pPr>
      <w:spacing w:after="120"/>
      <w:ind w:firstLine="720"/>
      <w:jc w:val="both"/>
    </w:pPr>
    <w:rPr>
      <w:lang w:val="pt-PT"/>
    </w:rPr>
  </w:style>
  <w:style w:type="paragraph" w:customStyle="1" w:styleId="CPTitle">
    <w:name w:val="CP Title"/>
    <w:basedOn w:val="Normal"/>
    <w:rsid w:val="001D344A"/>
    <w:pPr>
      <w:tabs>
        <w:tab w:val="left" w:pos="720"/>
        <w:tab w:val="left" w:pos="1440"/>
        <w:tab w:val="left" w:pos="2160"/>
        <w:tab w:val="left" w:pos="2880"/>
        <w:tab w:val="left" w:pos="7200"/>
        <w:tab w:val="left" w:pos="7920"/>
        <w:tab w:val="left" w:pos="8640"/>
      </w:tabs>
      <w:jc w:val="center"/>
    </w:pPr>
    <w:rPr>
      <w:lang w:val="pt-PT"/>
    </w:rPr>
  </w:style>
  <w:style w:type="paragraph" w:styleId="NormalWeb">
    <w:name w:val="Normal (Web)"/>
    <w:basedOn w:val="Normal"/>
    <w:rsid w:val="001D344A"/>
    <w:pPr>
      <w:spacing w:before="100" w:beforeAutospacing="1" w:after="100" w:afterAutospacing="1"/>
    </w:pPr>
    <w:rPr>
      <w:sz w:val="24"/>
      <w:szCs w:val="24"/>
    </w:rPr>
  </w:style>
  <w:style w:type="paragraph" w:styleId="BodyText">
    <w:name w:val="Body Text"/>
    <w:basedOn w:val="Normal"/>
    <w:link w:val="BodyTextChar"/>
    <w:rsid w:val="001D344A"/>
    <w:pPr>
      <w:spacing w:after="120"/>
      <w:jc w:val="both"/>
    </w:pPr>
    <w:rPr>
      <w:lang w:val="pt-PT"/>
    </w:rPr>
  </w:style>
  <w:style w:type="character" w:customStyle="1" w:styleId="BodyTextChar">
    <w:name w:val="Body Text Char"/>
    <w:link w:val="BodyText"/>
    <w:semiHidden/>
    <w:locked/>
    <w:rsid w:val="001D344A"/>
    <w:rPr>
      <w:sz w:val="22"/>
      <w:lang w:val="pt-PT" w:eastAsia="en-US" w:bidi="ar-SA"/>
    </w:rPr>
  </w:style>
  <w:style w:type="paragraph" w:customStyle="1" w:styleId="Heading">
    <w:name w:val="Heading"/>
    <w:basedOn w:val="Normal"/>
    <w:rsid w:val="00421CBD"/>
    <w:pPr>
      <w:tabs>
        <w:tab w:val="center" w:pos="2160"/>
        <w:tab w:val="left" w:pos="7200"/>
      </w:tabs>
      <w:snapToGrid w:val="0"/>
    </w:pPr>
    <w:rPr>
      <w:szCs w:val="22"/>
    </w:rPr>
  </w:style>
  <w:style w:type="paragraph" w:styleId="BalloonText">
    <w:name w:val="Balloon Text"/>
    <w:basedOn w:val="Normal"/>
    <w:link w:val="BalloonTextChar"/>
    <w:rsid w:val="00215D1E"/>
    <w:rPr>
      <w:rFonts w:ascii="Tahoma" w:hAnsi="Tahoma" w:cs="Tahoma"/>
      <w:sz w:val="16"/>
      <w:szCs w:val="16"/>
    </w:rPr>
  </w:style>
  <w:style w:type="character" w:customStyle="1" w:styleId="BalloonTextChar">
    <w:name w:val="Balloon Text Char"/>
    <w:link w:val="BalloonText"/>
    <w:rsid w:val="00215D1E"/>
    <w:rPr>
      <w:rFonts w:ascii="Tahoma" w:hAnsi="Tahoma" w:cs="Tahoma"/>
      <w:sz w:val="16"/>
      <w:szCs w:val="16"/>
    </w:rPr>
  </w:style>
  <w:style w:type="paragraph" w:styleId="ListParagraph">
    <w:name w:val="List Paragraph"/>
    <w:basedOn w:val="Normal"/>
    <w:link w:val="ListParagraphChar"/>
    <w:uiPriority w:val="34"/>
    <w:qFormat/>
    <w:rsid w:val="002A45FE"/>
    <w:pPr>
      <w:ind w:left="720"/>
    </w:pPr>
    <w:rPr>
      <w:rFonts w:ascii="Calibri" w:eastAsia="Calibri" w:hAnsi="Calibri"/>
      <w:szCs w:val="22"/>
    </w:rPr>
  </w:style>
  <w:style w:type="paragraph" w:styleId="FootnoteText">
    <w:name w:val="footnote text"/>
    <w:basedOn w:val="Normal"/>
    <w:link w:val="FootnoteTextChar"/>
    <w:rsid w:val="00D07DA5"/>
    <w:rPr>
      <w:sz w:val="20"/>
    </w:rPr>
  </w:style>
  <w:style w:type="character" w:customStyle="1" w:styleId="FootnoteTextChar">
    <w:name w:val="Footnote Text Char"/>
    <w:link w:val="FootnoteText"/>
    <w:rsid w:val="00D07DA5"/>
    <w:rPr>
      <w:lang w:val="en-US" w:eastAsia="en-US"/>
    </w:rPr>
  </w:style>
  <w:style w:type="character" w:styleId="FootnoteReference">
    <w:name w:val="footnote reference"/>
    <w:rsid w:val="00D07DA5"/>
    <w:rPr>
      <w:vertAlign w:val="superscript"/>
    </w:rPr>
  </w:style>
  <w:style w:type="character" w:customStyle="1" w:styleId="HeaderChar">
    <w:name w:val="Header Char"/>
    <w:link w:val="Header"/>
    <w:uiPriority w:val="99"/>
    <w:rsid w:val="00D649AF"/>
    <w:rPr>
      <w:sz w:val="22"/>
    </w:rPr>
  </w:style>
  <w:style w:type="character" w:styleId="CommentReference">
    <w:name w:val="annotation reference"/>
    <w:basedOn w:val="DefaultParagraphFont"/>
    <w:semiHidden/>
    <w:unhideWhenUsed/>
    <w:rsid w:val="00124895"/>
    <w:rPr>
      <w:sz w:val="16"/>
      <w:szCs w:val="16"/>
    </w:rPr>
  </w:style>
  <w:style w:type="paragraph" w:styleId="CommentText">
    <w:name w:val="annotation text"/>
    <w:basedOn w:val="Normal"/>
    <w:link w:val="CommentTextChar"/>
    <w:semiHidden/>
    <w:unhideWhenUsed/>
    <w:rsid w:val="00124895"/>
    <w:rPr>
      <w:sz w:val="20"/>
    </w:rPr>
  </w:style>
  <w:style w:type="character" w:customStyle="1" w:styleId="CommentTextChar">
    <w:name w:val="Comment Text Char"/>
    <w:basedOn w:val="DefaultParagraphFont"/>
    <w:link w:val="CommentText"/>
    <w:semiHidden/>
    <w:rsid w:val="00124895"/>
  </w:style>
  <w:style w:type="paragraph" w:styleId="CommentSubject">
    <w:name w:val="annotation subject"/>
    <w:basedOn w:val="CommentText"/>
    <w:next w:val="CommentText"/>
    <w:link w:val="CommentSubjectChar"/>
    <w:semiHidden/>
    <w:unhideWhenUsed/>
    <w:rsid w:val="00124895"/>
    <w:rPr>
      <w:b/>
      <w:bCs/>
    </w:rPr>
  </w:style>
  <w:style w:type="character" w:customStyle="1" w:styleId="CommentSubjectChar">
    <w:name w:val="Comment Subject Char"/>
    <w:basedOn w:val="CommentTextChar"/>
    <w:link w:val="CommentSubject"/>
    <w:semiHidden/>
    <w:rsid w:val="00124895"/>
    <w:rPr>
      <w:b/>
      <w:bCs/>
    </w:rPr>
  </w:style>
  <w:style w:type="paragraph" w:styleId="BodyTextIndent3">
    <w:name w:val="Body Text Indent 3"/>
    <w:basedOn w:val="Normal"/>
    <w:link w:val="BodyTextIndent3Char"/>
    <w:semiHidden/>
    <w:unhideWhenUsed/>
    <w:rsid w:val="00EE508E"/>
    <w:pPr>
      <w:spacing w:after="120"/>
      <w:ind w:left="283"/>
    </w:pPr>
    <w:rPr>
      <w:sz w:val="16"/>
      <w:szCs w:val="16"/>
    </w:rPr>
  </w:style>
  <w:style w:type="character" w:customStyle="1" w:styleId="BodyTextIndent3Char">
    <w:name w:val="Body Text Indent 3 Char"/>
    <w:basedOn w:val="DefaultParagraphFont"/>
    <w:link w:val="BodyTextIndent3"/>
    <w:semiHidden/>
    <w:rsid w:val="00EE508E"/>
    <w:rPr>
      <w:sz w:val="16"/>
      <w:szCs w:val="16"/>
    </w:rPr>
  </w:style>
  <w:style w:type="character" w:customStyle="1" w:styleId="ListParagraphChar">
    <w:name w:val="List Paragraph Char"/>
    <w:link w:val="ListParagraph"/>
    <w:uiPriority w:val="34"/>
    <w:locked/>
    <w:rsid w:val="00EE508E"/>
    <w:rPr>
      <w:rFonts w:ascii="Calibri" w:eastAsia="Calibri" w:hAnsi="Calibri"/>
      <w:sz w:val="22"/>
      <w:szCs w:val="22"/>
    </w:rPr>
  </w:style>
  <w:style w:type="character" w:customStyle="1" w:styleId="Heading3Char">
    <w:name w:val="Heading 3 Char"/>
    <w:locked/>
    <w:rsid w:val="00EE508E"/>
    <w:rPr>
      <w:rFonts w:ascii="Cambria" w:hAnsi="Cambria" w:cs="Times New Roman" w:hint="default"/>
      <w:b/>
      <w:bCs/>
      <w:sz w:val="26"/>
      <w:szCs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21">
      <w:bodyDiv w:val="1"/>
      <w:marLeft w:val="0"/>
      <w:marRight w:val="0"/>
      <w:marTop w:val="0"/>
      <w:marBottom w:val="0"/>
      <w:divBdr>
        <w:top w:val="none" w:sz="0" w:space="0" w:color="auto"/>
        <w:left w:val="none" w:sz="0" w:space="0" w:color="auto"/>
        <w:bottom w:val="none" w:sz="0" w:space="0" w:color="auto"/>
        <w:right w:val="none" w:sz="0" w:space="0" w:color="auto"/>
      </w:divBdr>
    </w:div>
    <w:div w:id="125860052">
      <w:bodyDiv w:val="1"/>
      <w:marLeft w:val="0"/>
      <w:marRight w:val="0"/>
      <w:marTop w:val="0"/>
      <w:marBottom w:val="0"/>
      <w:divBdr>
        <w:top w:val="none" w:sz="0" w:space="0" w:color="auto"/>
        <w:left w:val="none" w:sz="0" w:space="0" w:color="auto"/>
        <w:bottom w:val="none" w:sz="0" w:space="0" w:color="auto"/>
        <w:right w:val="none" w:sz="0" w:space="0" w:color="auto"/>
      </w:divBdr>
    </w:div>
    <w:div w:id="324092556">
      <w:bodyDiv w:val="1"/>
      <w:marLeft w:val="0"/>
      <w:marRight w:val="0"/>
      <w:marTop w:val="0"/>
      <w:marBottom w:val="0"/>
      <w:divBdr>
        <w:top w:val="none" w:sz="0" w:space="0" w:color="auto"/>
        <w:left w:val="none" w:sz="0" w:space="0" w:color="auto"/>
        <w:bottom w:val="none" w:sz="0" w:space="0" w:color="auto"/>
        <w:right w:val="none" w:sz="0" w:space="0" w:color="auto"/>
      </w:divBdr>
    </w:div>
    <w:div w:id="507594688">
      <w:bodyDiv w:val="1"/>
      <w:marLeft w:val="0"/>
      <w:marRight w:val="0"/>
      <w:marTop w:val="0"/>
      <w:marBottom w:val="0"/>
      <w:divBdr>
        <w:top w:val="none" w:sz="0" w:space="0" w:color="auto"/>
        <w:left w:val="none" w:sz="0" w:space="0" w:color="auto"/>
        <w:bottom w:val="none" w:sz="0" w:space="0" w:color="auto"/>
        <w:right w:val="none" w:sz="0" w:space="0" w:color="auto"/>
      </w:divBdr>
    </w:div>
    <w:div w:id="519588792">
      <w:bodyDiv w:val="1"/>
      <w:marLeft w:val="0"/>
      <w:marRight w:val="0"/>
      <w:marTop w:val="0"/>
      <w:marBottom w:val="0"/>
      <w:divBdr>
        <w:top w:val="none" w:sz="0" w:space="0" w:color="auto"/>
        <w:left w:val="none" w:sz="0" w:space="0" w:color="auto"/>
        <w:bottom w:val="none" w:sz="0" w:space="0" w:color="auto"/>
        <w:right w:val="none" w:sz="0" w:space="0" w:color="auto"/>
      </w:divBdr>
    </w:div>
    <w:div w:id="572010744">
      <w:bodyDiv w:val="1"/>
      <w:marLeft w:val="0"/>
      <w:marRight w:val="0"/>
      <w:marTop w:val="0"/>
      <w:marBottom w:val="0"/>
      <w:divBdr>
        <w:top w:val="none" w:sz="0" w:space="0" w:color="auto"/>
        <w:left w:val="none" w:sz="0" w:space="0" w:color="auto"/>
        <w:bottom w:val="none" w:sz="0" w:space="0" w:color="auto"/>
        <w:right w:val="none" w:sz="0" w:space="0" w:color="auto"/>
      </w:divBdr>
    </w:div>
    <w:div w:id="582570215">
      <w:bodyDiv w:val="1"/>
      <w:marLeft w:val="0"/>
      <w:marRight w:val="0"/>
      <w:marTop w:val="0"/>
      <w:marBottom w:val="0"/>
      <w:divBdr>
        <w:top w:val="none" w:sz="0" w:space="0" w:color="auto"/>
        <w:left w:val="none" w:sz="0" w:space="0" w:color="auto"/>
        <w:bottom w:val="none" w:sz="0" w:space="0" w:color="auto"/>
        <w:right w:val="none" w:sz="0" w:space="0" w:color="auto"/>
      </w:divBdr>
    </w:div>
    <w:div w:id="855268394">
      <w:bodyDiv w:val="1"/>
      <w:marLeft w:val="0"/>
      <w:marRight w:val="0"/>
      <w:marTop w:val="0"/>
      <w:marBottom w:val="0"/>
      <w:divBdr>
        <w:top w:val="none" w:sz="0" w:space="0" w:color="auto"/>
        <w:left w:val="none" w:sz="0" w:space="0" w:color="auto"/>
        <w:bottom w:val="none" w:sz="0" w:space="0" w:color="auto"/>
        <w:right w:val="none" w:sz="0" w:space="0" w:color="auto"/>
      </w:divBdr>
    </w:div>
    <w:div w:id="868372130">
      <w:bodyDiv w:val="1"/>
      <w:marLeft w:val="0"/>
      <w:marRight w:val="0"/>
      <w:marTop w:val="0"/>
      <w:marBottom w:val="0"/>
      <w:divBdr>
        <w:top w:val="none" w:sz="0" w:space="0" w:color="auto"/>
        <w:left w:val="none" w:sz="0" w:space="0" w:color="auto"/>
        <w:bottom w:val="none" w:sz="0" w:space="0" w:color="auto"/>
        <w:right w:val="none" w:sz="0" w:space="0" w:color="auto"/>
      </w:divBdr>
    </w:div>
    <w:div w:id="917326553">
      <w:bodyDiv w:val="1"/>
      <w:marLeft w:val="0"/>
      <w:marRight w:val="0"/>
      <w:marTop w:val="0"/>
      <w:marBottom w:val="0"/>
      <w:divBdr>
        <w:top w:val="none" w:sz="0" w:space="0" w:color="auto"/>
        <w:left w:val="none" w:sz="0" w:space="0" w:color="auto"/>
        <w:bottom w:val="none" w:sz="0" w:space="0" w:color="auto"/>
        <w:right w:val="none" w:sz="0" w:space="0" w:color="auto"/>
      </w:divBdr>
    </w:div>
    <w:div w:id="981423553">
      <w:bodyDiv w:val="1"/>
      <w:marLeft w:val="0"/>
      <w:marRight w:val="0"/>
      <w:marTop w:val="0"/>
      <w:marBottom w:val="0"/>
      <w:divBdr>
        <w:top w:val="none" w:sz="0" w:space="0" w:color="auto"/>
        <w:left w:val="none" w:sz="0" w:space="0" w:color="auto"/>
        <w:bottom w:val="none" w:sz="0" w:space="0" w:color="auto"/>
        <w:right w:val="none" w:sz="0" w:space="0" w:color="auto"/>
      </w:divBdr>
    </w:div>
    <w:div w:id="1049064004">
      <w:bodyDiv w:val="1"/>
      <w:marLeft w:val="0"/>
      <w:marRight w:val="0"/>
      <w:marTop w:val="0"/>
      <w:marBottom w:val="0"/>
      <w:divBdr>
        <w:top w:val="none" w:sz="0" w:space="0" w:color="auto"/>
        <w:left w:val="none" w:sz="0" w:space="0" w:color="auto"/>
        <w:bottom w:val="none" w:sz="0" w:space="0" w:color="auto"/>
        <w:right w:val="none" w:sz="0" w:space="0" w:color="auto"/>
      </w:divBdr>
    </w:div>
    <w:div w:id="1295061858">
      <w:bodyDiv w:val="1"/>
      <w:marLeft w:val="0"/>
      <w:marRight w:val="0"/>
      <w:marTop w:val="0"/>
      <w:marBottom w:val="0"/>
      <w:divBdr>
        <w:top w:val="none" w:sz="0" w:space="0" w:color="auto"/>
        <w:left w:val="none" w:sz="0" w:space="0" w:color="auto"/>
        <w:bottom w:val="none" w:sz="0" w:space="0" w:color="auto"/>
        <w:right w:val="none" w:sz="0" w:space="0" w:color="auto"/>
      </w:divBdr>
    </w:div>
    <w:div w:id="1598904948">
      <w:bodyDiv w:val="1"/>
      <w:marLeft w:val="0"/>
      <w:marRight w:val="0"/>
      <w:marTop w:val="0"/>
      <w:marBottom w:val="0"/>
      <w:divBdr>
        <w:top w:val="none" w:sz="0" w:space="0" w:color="auto"/>
        <w:left w:val="none" w:sz="0" w:space="0" w:color="auto"/>
        <w:bottom w:val="none" w:sz="0" w:space="0" w:color="auto"/>
        <w:right w:val="none" w:sz="0" w:space="0" w:color="auto"/>
      </w:divBdr>
    </w:div>
    <w:div w:id="1664159991">
      <w:bodyDiv w:val="1"/>
      <w:marLeft w:val="0"/>
      <w:marRight w:val="0"/>
      <w:marTop w:val="0"/>
      <w:marBottom w:val="0"/>
      <w:divBdr>
        <w:top w:val="none" w:sz="0" w:space="0" w:color="auto"/>
        <w:left w:val="none" w:sz="0" w:space="0" w:color="auto"/>
        <w:bottom w:val="none" w:sz="0" w:space="0" w:color="auto"/>
        <w:right w:val="none" w:sz="0" w:space="0" w:color="auto"/>
      </w:divBdr>
    </w:div>
    <w:div w:id="1955746245">
      <w:bodyDiv w:val="1"/>
      <w:marLeft w:val="0"/>
      <w:marRight w:val="0"/>
      <w:marTop w:val="0"/>
      <w:marBottom w:val="0"/>
      <w:divBdr>
        <w:top w:val="none" w:sz="0" w:space="0" w:color="auto"/>
        <w:left w:val="none" w:sz="0" w:space="0" w:color="auto"/>
        <w:bottom w:val="none" w:sz="0" w:space="0" w:color="auto"/>
        <w:right w:val="none" w:sz="0" w:space="0" w:color="auto"/>
      </w:divBdr>
    </w:div>
    <w:div w:id="21362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4275-BFAA-4EB4-8FAA-E8E14D69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944</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rodrigo</dc:creator>
  <cp:lastModifiedBy>Mayorga, Georgina</cp:lastModifiedBy>
  <cp:revision>3</cp:revision>
  <cp:lastPrinted>2014-04-28T12:53:00Z</cp:lastPrinted>
  <dcterms:created xsi:type="dcterms:W3CDTF">2021-11-06T01:26:00Z</dcterms:created>
  <dcterms:modified xsi:type="dcterms:W3CDTF">2021-11-06T01:26:00Z</dcterms:modified>
</cp:coreProperties>
</file>